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B7B5C" w14:textId="77777777" w:rsidR="00166CCF" w:rsidRPr="00190C09" w:rsidRDefault="008273CE" w:rsidP="00C27DD7">
      <w:pPr>
        <w:jc w:val="center"/>
        <w:rPr>
          <w:b/>
          <w:sz w:val="24"/>
          <w:szCs w:val="24"/>
          <w:lang w:val="en-US"/>
        </w:rPr>
      </w:pPr>
      <w:r w:rsidRPr="00190C09">
        <w:rPr>
          <w:b/>
          <w:sz w:val="24"/>
          <w:szCs w:val="24"/>
          <w:lang w:val="en-US"/>
        </w:rPr>
        <w:t>LETTER OF ATTORNEY</w:t>
      </w:r>
      <w:r w:rsidR="0006667A" w:rsidRPr="00190C09">
        <w:rPr>
          <w:b/>
          <w:sz w:val="24"/>
          <w:szCs w:val="24"/>
          <w:lang w:val="en-US"/>
        </w:rPr>
        <w:t xml:space="preserve"> – </w:t>
      </w:r>
      <w:r w:rsidRPr="00190C09">
        <w:rPr>
          <w:b/>
          <w:sz w:val="24"/>
          <w:szCs w:val="24"/>
          <w:lang w:val="en-US"/>
        </w:rPr>
        <w:t>SAMPLE</w:t>
      </w:r>
      <w:r w:rsidR="0006667A" w:rsidRPr="00190C09">
        <w:rPr>
          <w:b/>
          <w:sz w:val="24"/>
          <w:szCs w:val="24"/>
          <w:lang w:val="en-US"/>
        </w:rPr>
        <w:t xml:space="preserve"> </w:t>
      </w:r>
    </w:p>
    <w:p w14:paraId="33782FCC" w14:textId="77777777" w:rsidR="008273CE" w:rsidRPr="00190C09" w:rsidRDefault="008273CE" w:rsidP="005953EB">
      <w:pPr>
        <w:jc w:val="center"/>
        <w:rPr>
          <w:b/>
          <w:bCs/>
          <w:color w:val="000000"/>
          <w:sz w:val="24"/>
          <w:szCs w:val="24"/>
          <w:lang w:val="en-US"/>
        </w:rPr>
      </w:pPr>
      <w:r w:rsidRPr="00190C09">
        <w:rPr>
          <w:b/>
          <w:bCs/>
          <w:color w:val="000000"/>
          <w:sz w:val="24"/>
          <w:szCs w:val="24"/>
          <w:lang w:val="en-US"/>
        </w:rPr>
        <w:t>for representation of a shareholder on the General Meeting of Shareholders of</w:t>
      </w:r>
    </w:p>
    <w:p w14:paraId="24CE6181" w14:textId="72ED9827" w:rsidR="008273CE" w:rsidRPr="00190C09" w:rsidRDefault="009C7947" w:rsidP="005953EB">
      <w:pPr>
        <w:jc w:val="center"/>
        <w:rPr>
          <w:b/>
          <w:bCs/>
          <w:color w:val="000000"/>
          <w:sz w:val="24"/>
          <w:szCs w:val="24"/>
          <w:lang w:val="en-US"/>
        </w:rPr>
      </w:pPr>
      <w:r>
        <w:rPr>
          <w:b/>
          <w:bCs/>
          <w:color w:val="000000"/>
          <w:sz w:val="24"/>
          <w:szCs w:val="24"/>
          <w:lang w:val="en-US"/>
        </w:rPr>
        <w:t>Sopharma</w:t>
      </w:r>
      <w:r w:rsidR="008273CE" w:rsidRPr="00190C09">
        <w:rPr>
          <w:b/>
          <w:bCs/>
          <w:color w:val="000000"/>
          <w:sz w:val="24"/>
          <w:szCs w:val="24"/>
          <w:lang w:val="en-US"/>
        </w:rPr>
        <w:t xml:space="preserve"> AD, scheduled for </w:t>
      </w:r>
      <w:r w:rsidR="00210CB2">
        <w:rPr>
          <w:b/>
          <w:bCs/>
          <w:color w:val="000000"/>
          <w:sz w:val="24"/>
          <w:szCs w:val="24"/>
          <w:lang w:val="en-US"/>
        </w:rPr>
        <w:t>17 June 2016</w:t>
      </w:r>
    </w:p>
    <w:p w14:paraId="1C7F6047" w14:textId="77777777" w:rsidR="00166CCF" w:rsidRPr="00190C09" w:rsidRDefault="00166CCF" w:rsidP="00166CCF">
      <w:pPr>
        <w:pStyle w:val="Title"/>
        <w:spacing w:line="360" w:lineRule="auto"/>
        <w:ind w:right="11"/>
        <w:jc w:val="left"/>
        <w:rPr>
          <w:b/>
          <w:color w:val="000000"/>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166CCF" w:rsidRPr="00190C09" w14:paraId="76BDECDF" w14:textId="77777777" w:rsidTr="003171E1">
        <w:tc>
          <w:tcPr>
            <w:tcW w:w="9210" w:type="dxa"/>
            <w:shd w:val="clear" w:color="auto" w:fill="auto"/>
          </w:tcPr>
          <w:p w14:paraId="5D9D4DC8" w14:textId="77777777" w:rsidR="00166CCF" w:rsidRPr="00190C09" w:rsidRDefault="0075606E" w:rsidP="0075606E">
            <w:pPr>
              <w:pStyle w:val="Title"/>
              <w:spacing w:line="360" w:lineRule="auto"/>
              <w:ind w:right="11"/>
              <w:jc w:val="left"/>
              <w:rPr>
                <w:b/>
                <w:color w:val="000000"/>
                <w:sz w:val="24"/>
                <w:lang w:val="en-US"/>
              </w:rPr>
            </w:pPr>
            <w:r w:rsidRPr="00190C09">
              <w:rPr>
                <w:b/>
                <w:color w:val="000000"/>
                <w:sz w:val="24"/>
                <w:lang w:val="en-US"/>
              </w:rPr>
              <w:t>In case of s</w:t>
            </w:r>
            <w:r w:rsidR="008B3E59" w:rsidRPr="00190C09">
              <w:rPr>
                <w:b/>
                <w:color w:val="000000"/>
                <w:sz w:val="24"/>
                <w:lang w:val="en-US"/>
              </w:rPr>
              <w:t>hareholder –</w:t>
            </w:r>
            <w:r w:rsidRPr="00190C09">
              <w:rPr>
                <w:b/>
                <w:color w:val="000000"/>
                <w:sz w:val="24"/>
                <w:lang w:val="en-US"/>
              </w:rPr>
              <w:t xml:space="preserve"> le</w:t>
            </w:r>
            <w:r w:rsidR="008B3E59" w:rsidRPr="00190C09">
              <w:rPr>
                <w:b/>
                <w:color w:val="000000"/>
                <w:sz w:val="24"/>
                <w:lang w:val="en-US"/>
              </w:rPr>
              <w:t>gal entity</w:t>
            </w:r>
          </w:p>
        </w:tc>
      </w:tr>
      <w:tr w:rsidR="00166CCF" w:rsidRPr="00190C09" w14:paraId="5100F42D" w14:textId="77777777" w:rsidTr="003171E1">
        <w:tc>
          <w:tcPr>
            <w:tcW w:w="9210" w:type="dxa"/>
            <w:shd w:val="clear" w:color="auto" w:fill="auto"/>
          </w:tcPr>
          <w:p w14:paraId="6F352F3B" w14:textId="1828B107" w:rsidR="00166CCF" w:rsidRPr="00190C09" w:rsidRDefault="00CC6B3C" w:rsidP="003171E1">
            <w:pPr>
              <w:spacing w:line="360" w:lineRule="auto"/>
              <w:ind w:right="11"/>
              <w:jc w:val="both"/>
              <w:rPr>
                <w:color w:val="000000"/>
                <w:sz w:val="24"/>
                <w:szCs w:val="24"/>
                <w:lang w:val="en-US"/>
              </w:rPr>
            </w:pPr>
            <w:r w:rsidRPr="00190C09">
              <w:rPr>
                <w:sz w:val="24"/>
                <w:szCs w:val="24"/>
                <w:lang w:val="en-US"/>
              </w:rPr>
              <w:t>I, t</w:t>
            </w:r>
            <w:r w:rsidR="008B3E59" w:rsidRPr="00190C09">
              <w:rPr>
                <w:sz w:val="24"/>
                <w:szCs w:val="24"/>
                <w:lang w:val="en-US"/>
              </w:rPr>
              <w:t>he undersigned</w:t>
            </w:r>
            <w:r w:rsidR="00166CCF" w:rsidRPr="00190C09">
              <w:rPr>
                <w:sz w:val="24"/>
                <w:szCs w:val="24"/>
                <w:lang w:val="en-US"/>
              </w:rPr>
              <w:t xml:space="preserve">, </w:t>
            </w:r>
            <w:r w:rsidR="0075606E" w:rsidRPr="00190C09">
              <w:rPr>
                <w:sz w:val="24"/>
                <w:szCs w:val="24"/>
                <w:lang w:val="en-US"/>
              </w:rPr>
              <w:t> </w:t>
            </w:r>
            <w:r w:rsidR="00166CCF" w:rsidRPr="00190C09">
              <w:rPr>
                <w:sz w:val="24"/>
                <w:szCs w:val="24"/>
                <w:lang w:val="en-US"/>
              </w:rPr>
              <w:t>…………………………</w:t>
            </w:r>
            <w:r w:rsidRPr="00190C09">
              <w:rPr>
                <w:sz w:val="24"/>
                <w:szCs w:val="24"/>
                <w:lang w:val="en-US"/>
              </w:rPr>
              <w:t>…………………………………………………</w:t>
            </w:r>
            <w:r w:rsidR="00166CCF" w:rsidRPr="00190C09">
              <w:rPr>
                <w:sz w:val="24"/>
                <w:szCs w:val="24"/>
                <w:lang w:val="en-US"/>
              </w:rPr>
              <w:t xml:space="preserve">, </w:t>
            </w:r>
            <w:r w:rsidR="008B3E59" w:rsidRPr="00190C09">
              <w:rPr>
                <w:sz w:val="24"/>
                <w:szCs w:val="24"/>
                <w:lang w:val="en-US"/>
              </w:rPr>
              <w:t>PIN</w:t>
            </w:r>
            <w:r w:rsidR="0075606E" w:rsidRPr="00190C09">
              <w:rPr>
                <w:sz w:val="24"/>
                <w:szCs w:val="24"/>
                <w:lang w:val="en-US"/>
              </w:rPr>
              <w:t> </w:t>
            </w:r>
            <w:r w:rsidR="00166CCF" w:rsidRPr="00190C09">
              <w:rPr>
                <w:sz w:val="24"/>
                <w:szCs w:val="24"/>
                <w:lang w:val="en-US"/>
              </w:rPr>
              <w:t>.....................</w:t>
            </w:r>
            <w:r w:rsidRPr="00190C09">
              <w:rPr>
                <w:sz w:val="24"/>
                <w:szCs w:val="24"/>
                <w:lang w:val="en-US"/>
              </w:rPr>
              <w:t>....</w:t>
            </w:r>
            <w:r w:rsidR="00166CCF" w:rsidRPr="00190C09">
              <w:rPr>
                <w:sz w:val="24"/>
                <w:szCs w:val="24"/>
                <w:lang w:val="en-US"/>
              </w:rPr>
              <w:t xml:space="preserve">, </w:t>
            </w:r>
            <w:r w:rsidR="008B3E59" w:rsidRPr="00190C09">
              <w:rPr>
                <w:sz w:val="24"/>
                <w:szCs w:val="24"/>
                <w:lang w:val="en-US"/>
              </w:rPr>
              <w:t xml:space="preserve">with Identity card </w:t>
            </w:r>
            <w:r w:rsidR="00166CCF" w:rsidRPr="00190C09">
              <w:rPr>
                <w:sz w:val="24"/>
                <w:szCs w:val="24"/>
                <w:lang w:val="en-US"/>
              </w:rPr>
              <w:t>№</w:t>
            </w:r>
            <w:r w:rsidR="008B3E59" w:rsidRPr="00190C09">
              <w:rPr>
                <w:sz w:val="24"/>
                <w:szCs w:val="24"/>
                <w:lang w:val="en-US"/>
              </w:rPr>
              <w:t> </w:t>
            </w:r>
            <w:r w:rsidR="00166CCF" w:rsidRPr="00190C09">
              <w:rPr>
                <w:sz w:val="24"/>
                <w:szCs w:val="24"/>
                <w:lang w:val="en-US"/>
              </w:rPr>
              <w:t>.......................</w:t>
            </w:r>
            <w:r w:rsidRPr="00190C09">
              <w:rPr>
                <w:sz w:val="24"/>
                <w:szCs w:val="24"/>
                <w:lang w:val="en-US"/>
              </w:rPr>
              <w:t>....</w:t>
            </w:r>
            <w:r w:rsidR="00166CCF" w:rsidRPr="00190C09">
              <w:rPr>
                <w:sz w:val="24"/>
                <w:szCs w:val="24"/>
                <w:lang w:val="en-US"/>
              </w:rPr>
              <w:t xml:space="preserve">, </w:t>
            </w:r>
            <w:r w:rsidR="008B3E59" w:rsidRPr="00190C09">
              <w:rPr>
                <w:sz w:val="24"/>
                <w:szCs w:val="24"/>
                <w:lang w:val="en-US"/>
              </w:rPr>
              <w:t>issued on </w:t>
            </w:r>
            <w:r w:rsidRPr="00190C09">
              <w:rPr>
                <w:sz w:val="24"/>
                <w:szCs w:val="24"/>
                <w:lang w:val="en-US"/>
              </w:rPr>
              <w:t>…..</w:t>
            </w:r>
            <w:r w:rsidR="00166CCF" w:rsidRPr="00190C09">
              <w:rPr>
                <w:sz w:val="24"/>
                <w:szCs w:val="24"/>
                <w:lang w:val="en-US"/>
              </w:rPr>
              <w:t xml:space="preserve">.................... </w:t>
            </w:r>
            <w:r w:rsidR="008B3E59" w:rsidRPr="00190C09">
              <w:rPr>
                <w:sz w:val="24"/>
                <w:szCs w:val="24"/>
                <w:lang w:val="en-US"/>
              </w:rPr>
              <w:t>by </w:t>
            </w:r>
            <w:r w:rsidRPr="00190C09">
              <w:rPr>
                <w:sz w:val="24"/>
                <w:szCs w:val="24"/>
                <w:lang w:val="en-US"/>
              </w:rPr>
              <w:t>….</w:t>
            </w:r>
            <w:r w:rsidR="00166CCF" w:rsidRPr="00190C09">
              <w:rPr>
                <w:sz w:val="24"/>
                <w:szCs w:val="24"/>
                <w:lang w:val="en-US"/>
              </w:rPr>
              <w:t xml:space="preserve">...................., </w:t>
            </w:r>
            <w:r w:rsidR="008B3E59" w:rsidRPr="00190C09">
              <w:rPr>
                <w:sz w:val="24"/>
                <w:szCs w:val="24"/>
                <w:lang w:val="en-US"/>
              </w:rPr>
              <w:t>with current address</w:t>
            </w:r>
            <w:r w:rsidR="00166CCF" w:rsidRPr="00190C09">
              <w:rPr>
                <w:sz w:val="24"/>
                <w:szCs w:val="24"/>
                <w:lang w:val="en-US"/>
              </w:rPr>
              <w:t>:</w:t>
            </w:r>
            <w:r w:rsidR="008B3E59" w:rsidRPr="00190C09">
              <w:rPr>
                <w:sz w:val="24"/>
                <w:szCs w:val="24"/>
                <w:lang w:val="en-US"/>
              </w:rPr>
              <w:t xml:space="preserve"> </w:t>
            </w:r>
            <w:r w:rsidRPr="00190C09">
              <w:rPr>
                <w:sz w:val="24"/>
                <w:szCs w:val="24"/>
                <w:lang w:val="en-US"/>
              </w:rPr>
              <w:t>….</w:t>
            </w:r>
            <w:r w:rsidR="00166CCF" w:rsidRPr="00190C09">
              <w:rPr>
                <w:sz w:val="24"/>
                <w:szCs w:val="24"/>
                <w:lang w:val="en-US"/>
              </w:rPr>
              <w:t>...............</w:t>
            </w:r>
            <w:r w:rsidR="008B3E59" w:rsidRPr="00190C09">
              <w:rPr>
                <w:sz w:val="24"/>
                <w:szCs w:val="24"/>
                <w:lang w:val="en-US"/>
              </w:rPr>
              <w:t> city</w:t>
            </w:r>
            <w:r w:rsidR="00166CCF" w:rsidRPr="00190C09">
              <w:rPr>
                <w:sz w:val="24"/>
                <w:szCs w:val="24"/>
                <w:lang w:val="en-US"/>
              </w:rPr>
              <w:t>,</w:t>
            </w:r>
            <w:r w:rsidR="008B3E59" w:rsidRPr="00190C09">
              <w:rPr>
                <w:sz w:val="24"/>
                <w:szCs w:val="24"/>
                <w:lang w:val="en-US"/>
              </w:rPr>
              <w:t xml:space="preserve"> </w:t>
            </w:r>
            <w:r w:rsidRPr="00190C09">
              <w:rPr>
                <w:sz w:val="24"/>
                <w:szCs w:val="24"/>
                <w:lang w:val="en-US"/>
              </w:rPr>
              <w:t>……………</w:t>
            </w:r>
            <w:r w:rsidR="00166CCF" w:rsidRPr="00190C09">
              <w:rPr>
                <w:sz w:val="24"/>
                <w:szCs w:val="24"/>
                <w:lang w:val="en-US"/>
              </w:rPr>
              <w:t>..........</w:t>
            </w:r>
            <w:r w:rsidR="008B3E59" w:rsidRPr="00190C09">
              <w:rPr>
                <w:sz w:val="24"/>
                <w:szCs w:val="24"/>
                <w:lang w:val="en-US"/>
              </w:rPr>
              <w:t xml:space="preserve"> Str. </w:t>
            </w:r>
            <w:r w:rsidR="00166CCF" w:rsidRPr="00190C09">
              <w:rPr>
                <w:sz w:val="24"/>
                <w:szCs w:val="24"/>
                <w:lang w:val="en-US"/>
              </w:rPr>
              <w:t>№</w:t>
            </w:r>
            <w:r w:rsidR="008B3E59" w:rsidRPr="00190C09">
              <w:rPr>
                <w:sz w:val="24"/>
                <w:szCs w:val="24"/>
                <w:lang w:val="en-US"/>
              </w:rPr>
              <w:t> </w:t>
            </w:r>
            <w:r w:rsidR="00166CCF" w:rsidRPr="00190C09">
              <w:rPr>
                <w:sz w:val="24"/>
                <w:szCs w:val="24"/>
                <w:lang w:val="en-US"/>
              </w:rPr>
              <w:t xml:space="preserve">...., </w:t>
            </w:r>
            <w:r w:rsidR="008B3E59" w:rsidRPr="00190C09">
              <w:rPr>
                <w:sz w:val="24"/>
                <w:szCs w:val="24"/>
                <w:lang w:val="en-US"/>
              </w:rPr>
              <w:t>floor </w:t>
            </w:r>
            <w:r w:rsidR="00166CCF" w:rsidRPr="00190C09">
              <w:rPr>
                <w:sz w:val="24"/>
                <w:szCs w:val="24"/>
                <w:lang w:val="en-US"/>
              </w:rPr>
              <w:t xml:space="preserve">.........., </w:t>
            </w:r>
            <w:r w:rsidR="008B3E59" w:rsidRPr="00190C09">
              <w:rPr>
                <w:sz w:val="24"/>
                <w:szCs w:val="24"/>
                <w:lang w:val="en-US"/>
              </w:rPr>
              <w:t>apartment </w:t>
            </w:r>
            <w:r w:rsidR="00166CCF" w:rsidRPr="00190C09">
              <w:rPr>
                <w:sz w:val="24"/>
                <w:szCs w:val="24"/>
                <w:lang w:val="en-US"/>
              </w:rPr>
              <w:t xml:space="preserve">.........., </w:t>
            </w:r>
            <w:r w:rsidR="008B3E59" w:rsidRPr="00190C09">
              <w:rPr>
                <w:sz w:val="24"/>
                <w:szCs w:val="24"/>
                <w:lang w:val="en-US"/>
              </w:rPr>
              <w:t xml:space="preserve">in my capacity </w:t>
            </w:r>
            <w:r w:rsidR="0075606E" w:rsidRPr="00190C09">
              <w:rPr>
                <w:sz w:val="24"/>
                <w:szCs w:val="24"/>
                <w:lang w:val="en-US"/>
              </w:rPr>
              <w:t>as</w:t>
            </w:r>
            <w:r w:rsidR="008B3E59" w:rsidRPr="00190C09">
              <w:rPr>
                <w:sz w:val="24"/>
                <w:szCs w:val="24"/>
                <w:lang w:val="en-US"/>
              </w:rPr>
              <w:t xml:space="preserve"> representative of </w:t>
            </w:r>
            <w:r w:rsidR="00166CCF" w:rsidRPr="00190C09">
              <w:rPr>
                <w:sz w:val="24"/>
                <w:szCs w:val="24"/>
                <w:lang w:val="en-US"/>
              </w:rPr>
              <w:t>…</w:t>
            </w:r>
            <w:r w:rsidRPr="00190C09">
              <w:rPr>
                <w:sz w:val="24"/>
                <w:szCs w:val="24"/>
                <w:lang w:val="en-US"/>
              </w:rPr>
              <w:t>……..</w:t>
            </w:r>
            <w:r w:rsidR="00166CCF" w:rsidRPr="00190C09">
              <w:rPr>
                <w:sz w:val="24"/>
                <w:szCs w:val="24"/>
                <w:lang w:val="en-US"/>
              </w:rPr>
              <w:t xml:space="preserve">…………………, </w:t>
            </w:r>
            <w:r w:rsidR="008B3E59" w:rsidRPr="00190C09">
              <w:rPr>
                <w:sz w:val="24"/>
                <w:szCs w:val="24"/>
                <w:lang w:val="en-US"/>
              </w:rPr>
              <w:t xml:space="preserve">with </w:t>
            </w:r>
            <w:r w:rsidRPr="00190C09">
              <w:rPr>
                <w:sz w:val="24"/>
                <w:szCs w:val="24"/>
                <w:lang w:val="en-US"/>
              </w:rPr>
              <w:t>seat and address of management …................ </w:t>
            </w:r>
            <w:r w:rsidR="008B3E59" w:rsidRPr="00190C09">
              <w:rPr>
                <w:sz w:val="24"/>
                <w:szCs w:val="24"/>
                <w:lang w:val="en-US"/>
              </w:rPr>
              <w:t xml:space="preserve">city, </w:t>
            </w:r>
            <w:r w:rsidRPr="00190C09">
              <w:rPr>
                <w:sz w:val="24"/>
                <w:szCs w:val="24"/>
                <w:lang w:val="en-US"/>
              </w:rPr>
              <w:t>…………….......... </w:t>
            </w:r>
            <w:r w:rsidR="008B3E59" w:rsidRPr="00190C09">
              <w:rPr>
                <w:sz w:val="24"/>
                <w:szCs w:val="24"/>
                <w:lang w:val="en-US"/>
              </w:rPr>
              <w:t xml:space="preserve">Str. </w:t>
            </w:r>
            <w:r w:rsidRPr="00190C09">
              <w:rPr>
                <w:sz w:val="24"/>
                <w:szCs w:val="24"/>
                <w:lang w:val="en-US"/>
              </w:rPr>
              <w:t>№ ....,</w:t>
            </w:r>
            <w:r w:rsidR="008B3E59" w:rsidRPr="00190C09">
              <w:rPr>
                <w:sz w:val="24"/>
                <w:szCs w:val="24"/>
                <w:lang w:val="en-US"/>
              </w:rPr>
              <w:t xml:space="preserve"> </w:t>
            </w:r>
            <w:r w:rsidRPr="00190C09">
              <w:rPr>
                <w:sz w:val="24"/>
                <w:szCs w:val="24"/>
                <w:lang w:val="en-US"/>
              </w:rPr>
              <w:t>floor ..........</w:t>
            </w:r>
            <w:r w:rsidR="008B3E59" w:rsidRPr="00190C09">
              <w:rPr>
                <w:sz w:val="24"/>
                <w:szCs w:val="24"/>
                <w:lang w:val="en-US"/>
              </w:rPr>
              <w:t>, UIC </w:t>
            </w:r>
            <w:r w:rsidR="00166CCF" w:rsidRPr="00190C09">
              <w:rPr>
                <w:sz w:val="24"/>
                <w:szCs w:val="24"/>
                <w:lang w:val="en-US"/>
              </w:rPr>
              <w:t>……</w:t>
            </w:r>
            <w:r w:rsidRPr="00190C09">
              <w:rPr>
                <w:sz w:val="24"/>
                <w:szCs w:val="24"/>
                <w:lang w:val="en-US"/>
              </w:rPr>
              <w:t>…..</w:t>
            </w:r>
            <w:r w:rsidR="00166CCF" w:rsidRPr="00190C09">
              <w:rPr>
                <w:sz w:val="24"/>
                <w:szCs w:val="24"/>
                <w:lang w:val="en-US"/>
              </w:rPr>
              <w:t xml:space="preserve">……….., - </w:t>
            </w:r>
            <w:r w:rsidR="008B3E59" w:rsidRPr="00190C09">
              <w:rPr>
                <w:sz w:val="24"/>
                <w:szCs w:val="24"/>
                <w:lang w:val="en-US"/>
              </w:rPr>
              <w:t>shareholder</w:t>
            </w:r>
            <w:r w:rsidR="00166CCF" w:rsidRPr="00190C09">
              <w:rPr>
                <w:sz w:val="24"/>
                <w:szCs w:val="24"/>
                <w:lang w:val="en-US"/>
              </w:rPr>
              <w:t xml:space="preserve">, </w:t>
            </w:r>
            <w:r w:rsidR="008B3E59" w:rsidRPr="00190C09">
              <w:rPr>
                <w:sz w:val="24"/>
                <w:szCs w:val="24"/>
                <w:lang w:val="en-US"/>
              </w:rPr>
              <w:t>possessing</w:t>
            </w:r>
            <w:r w:rsidR="00166CCF" w:rsidRPr="00190C09">
              <w:rPr>
                <w:sz w:val="24"/>
                <w:szCs w:val="24"/>
                <w:lang w:val="en-US"/>
              </w:rPr>
              <w:t xml:space="preserve"> ....................... /......................./ </w:t>
            </w:r>
            <w:r w:rsidR="008B3E59" w:rsidRPr="00190C09">
              <w:rPr>
                <w:sz w:val="24"/>
                <w:szCs w:val="24"/>
                <w:lang w:val="en-US"/>
              </w:rPr>
              <w:t>registered</w:t>
            </w:r>
            <w:r w:rsidR="00166CCF" w:rsidRPr="00190C09">
              <w:rPr>
                <w:sz w:val="24"/>
                <w:szCs w:val="24"/>
                <w:lang w:val="en-US"/>
              </w:rPr>
              <w:t xml:space="preserve">, </w:t>
            </w:r>
            <w:r w:rsidR="008B3E59" w:rsidRPr="00190C09">
              <w:rPr>
                <w:sz w:val="24"/>
                <w:szCs w:val="24"/>
                <w:lang w:val="en-US"/>
              </w:rPr>
              <w:t>dematerialized</w:t>
            </w:r>
            <w:r w:rsidR="00166CCF" w:rsidRPr="00190C09">
              <w:rPr>
                <w:sz w:val="24"/>
                <w:szCs w:val="24"/>
                <w:lang w:val="en-US"/>
              </w:rPr>
              <w:t xml:space="preserve"> </w:t>
            </w:r>
            <w:r w:rsidR="008B3E59" w:rsidRPr="00190C09">
              <w:rPr>
                <w:sz w:val="24"/>
                <w:szCs w:val="24"/>
                <w:lang w:val="en-US"/>
              </w:rPr>
              <w:t>shares</w:t>
            </w:r>
            <w:r w:rsidR="00166CCF" w:rsidRPr="00190C09">
              <w:rPr>
                <w:sz w:val="24"/>
                <w:szCs w:val="24"/>
                <w:lang w:val="en-US"/>
              </w:rPr>
              <w:t xml:space="preserve"> </w:t>
            </w:r>
            <w:r w:rsidR="008B3E59" w:rsidRPr="00190C09">
              <w:rPr>
                <w:sz w:val="24"/>
                <w:szCs w:val="24"/>
                <w:lang w:val="en-US"/>
              </w:rPr>
              <w:t>with voting rights</w:t>
            </w:r>
            <w:r w:rsidR="00166CCF" w:rsidRPr="00190C09">
              <w:rPr>
                <w:sz w:val="24"/>
                <w:szCs w:val="24"/>
                <w:lang w:val="en-US"/>
              </w:rPr>
              <w:t xml:space="preserve"> </w:t>
            </w:r>
            <w:r w:rsidR="008B3E59" w:rsidRPr="00190C09">
              <w:rPr>
                <w:sz w:val="24"/>
                <w:szCs w:val="24"/>
                <w:lang w:val="en-US"/>
              </w:rPr>
              <w:t xml:space="preserve">in the capital of </w:t>
            </w:r>
            <w:r w:rsidR="009C7947">
              <w:rPr>
                <w:b/>
                <w:bCs/>
                <w:color w:val="000000"/>
                <w:sz w:val="24"/>
                <w:szCs w:val="24"/>
                <w:lang w:val="en-US"/>
              </w:rPr>
              <w:t>Sopharma</w:t>
            </w:r>
            <w:r w:rsidR="00BB5AC3" w:rsidRPr="00190C09">
              <w:rPr>
                <w:b/>
                <w:bCs/>
                <w:color w:val="000000"/>
                <w:sz w:val="24"/>
                <w:szCs w:val="24"/>
                <w:lang w:val="en-US"/>
              </w:rPr>
              <w:t xml:space="preserve"> </w:t>
            </w:r>
            <w:r w:rsidR="008B3E59" w:rsidRPr="00190C09">
              <w:rPr>
                <w:b/>
                <w:bCs/>
                <w:color w:val="000000"/>
                <w:sz w:val="24"/>
                <w:szCs w:val="24"/>
                <w:lang w:val="en-US"/>
              </w:rPr>
              <w:t>AD</w:t>
            </w:r>
            <w:r w:rsidR="00BB5AC3" w:rsidRPr="00190C09">
              <w:rPr>
                <w:b/>
                <w:bCs/>
                <w:color w:val="000000"/>
                <w:sz w:val="24"/>
                <w:szCs w:val="24"/>
                <w:lang w:val="en-US"/>
              </w:rPr>
              <w:t xml:space="preserve"> </w:t>
            </w:r>
            <w:r w:rsidR="00166CCF" w:rsidRPr="00190C09">
              <w:rPr>
                <w:b/>
                <w:bCs/>
                <w:color w:val="000000"/>
                <w:sz w:val="24"/>
                <w:szCs w:val="24"/>
                <w:lang w:val="en-US"/>
              </w:rPr>
              <w:t xml:space="preserve">- </w:t>
            </w:r>
            <w:r w:rsidR="008B3E59" w:rsidRPr="00190C09">
              <w:rPr>
                <w:b/>
                <w:bCs/>
                <w:color w:val="000000"/>
                <w:sz w:val="24"/>
                <w:szCs w:val="24"/>
                <w:lang w:val="en-US"/>
              </w:rPr>
              <w:t>Sofia</w:t>
            </w:r>
            <w:r w:rsidR="00166CCF" w:rsidRPr="00190C09">
              <w:rPr>
                <w:b/>
                <w:bCs/>
                <w:color w:val="000000"/>
                <w:sz w:val="24"/>
                <w:szCs w:val="24"/>
                <w:lang w:val="en-US"/>
              </w:rPr>
              <w:t>,</w:t>
            </w:r>
            <w:r w:rsidR="00166CCF" w:rsidRPr="00190C09">
              <w:rPr>
                <w:sz w:val="24"/>
                <w:szCs w:val="24"/>
                <w:lang w:val="en-US"/>
              </w:rPr>
              <w:t xml:space="preserve"> </w:t>
            </w:r>
            <w:r w:rsidR="008B3E59" w:rsidRPr="00190C09">
              <w:rPr>
                <w:sz w:val="24"/>
                <w:szCs w:val="24"/>
                <w:lang w:val="en-US"/>
              </w:rPr>
              <w:t>on the basis of art</w:t>
            </w:r>
            <w:r w:rsidR="00166CCF" w:rsidRPr="00190C09">
              <w:rPr>
                <w:sz w:val="24"/>
                <w:szCs w:val="24"/>
                <w:lang w:val="en-US"/>
              </w:rPr>
              <w:t xml:space="preserve">. 226 </w:t>
            </w:r>
            <w:r w:rsidR="008B3E59" w:rsidRPr="00190C09">
              <w:rPr>
                <w:sz w:val="24"/>
                <w:szCs w:val="24"/>
                <w:lang w:val="en-US"/>
              </w:rPr>
              <w:t>of the Commercial Act in connection with art.</w:t>
            </w:r>
            <w:r w:rsidR="00166CCF" w:rsidRPr="00190C09">
              <w:rPr>
                <w:sz w:val="24"/>
                <w:szCs w:val="24"/>
                <w:lang w:val="en-US"/>
              </w:rPr>
              <w:t xml:space="preserve"> 116, </w:t>
            </w:r>
            <w:r w:rsidR="0075606E" w:rsidRPr="00190C09">
              <w:rPr>
                <w:sz w:val="24"/>
                <w:szCs w:val="24"/>
                <w:lang w:val="en-US"/>
              </w:rPr>
              <w:t>par</w:t>
            </w:r>
            <w:r w:rsidR="00166CCF" w:rsidRPr="00190C09">
              <w:rPr>
                <w:sz w:val="24"/>
                <w:szCs w:val="24"/>
                <w:lang w:val="en-US"/>
              </w:rPr>
              <w:t xml:space="preserve">. 1 </w:t>
            </w:r>
            <w:r w:rsidR="009D2895">
              <w:rPr>
                <w:sz w:val="24"/>
                <w:szCs w:val="24"/>
                <w:lang w:val="en-US"/>
              </w:rPr>
              <w:t xml:space="preserve">of </w:t>
            </w:r>
            <w:r w:rsidR="0075606E" w:rsidRPr="00190C09">
              <w:rPr>
                <w:sz w:val="24"/>
                <w:szCs w:val="24"/>
                <w:lang w:val="en-US"/>
              </w:rPr>
              <w:t>the Public Offering of Securities Act.</w:t>
            </w:r>
          </w:p>
          <w:p w14:paraId="6661CCF6" w14:textId="77777777" w:rsidR="00166CCF" w:rsidRPr="00190C09" w:rsidRDefault="00166CCF" w:rsidP="003171E1">
            <w:pPr>
              <w:pStyle w:val="Title"/>
              <w:spacing w:line="360" w:lineRule="auto"/>
              <w:ind w:right="11"/>
              <w:jc w:val="left"/>
              <w:rPr>
                <w:b/>
                <w:color w:val="000000"/>
                <w:sz w:val="24"/>
                <w:lang w:val="en-US"/>
              </w:rPr>
            </w:pPr>
          </w:p>
        </w:tc>
      </w:tr>
    </w:tbl>
    <w:p w14:paraId="2CA43106" w14:textId="77777777" w:rsidR="00166CCF" w:rsidRPr="00190C09" w:rsidRDefault="0075606E" w:rsidP="00166CCF">
      <w:pPr>
        <w:pStyle w:val="Title"/>
        <w:spacing w:line="360" w:lineRule="auto"/>
        <w:ind w:right="11"/>
        <w:jc w:val="left"/>
        <w:rPr>
          <w:b/>
          <w:color w:val="000000"/>
          <w:sz w:val="24"/>
          <w:lang w:val="en-US"/>
        </w:rPr>
      </w:pPr>
      <w:r w:rsidRPr="00190C09">
        <w:rPr>
          <w:b/>
          <w:color w:val="000000"/>
          <w:sz w:val="24"/>
          <w:lang w:val="en-US"/>
        </w:rPr>
        <w: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166CCF" w:rsidRPr="00190C09" w14:paraId="4C0B9CDA" w14:textId="77777777" w:rsidTr="003171E1">
        <w:tc>
          <w:tcPr>
            <w:tcW w:w="9210" w:type="dxa"/>
            <w:shd w:val="clear" w:color="auto" w:fill="auto"/>
          </w:tcPr>
          <w:p w14:paraId="31F98261" w14:textId="77777777" w:rsidR="00166CCF" w:rsidRPr="00190C09" w:rsidRDefault="0075606E" w:rsidP="0075606E">
            <w:pPr>
              <w:pStyle w:val="Title"/>
              <w:spacing w:line="360" w:lineRule="auto"/>
              <w:ind w:right="11"/>
              <w:jc w:val="left"/>
              <w:rPr>
                <w:b/>
                <w:color w:val="000000"/>
                <w:sz w:val="24"/>
                <w:lang w:val="en-US"/>
              </w:rPr>
            </w:pPr>
            <w:r w:rsidRPr="00190C09">
              <w:rPr>
                <w:b/>
                <w:color w:val="000000"/>
                <w:sz w:val="24"/>
                <w:lang w:val="en-US"/>
              </w:rPr>
              <w:t>in case of shareholder – individual</w:t>
            </w:r>
          </w:p>
        </w:tc>
      </w:tr>
      <w:tr w:rsidR="00166CCF" w:rsidRPr="00190C09" w14:paraId="690367E7" w14:textId="77777777" w:rsidTr="003171E1">
        <w:tc>
          <w:tcPr>
            <w:tcW w:w="9210" w:type="dxa"/>
            <w:shd w:val="clear" w:color="auto" w:fill="auto"/>
          </w:tcPr>
          <w:p w14:paraId="748D3A53" w14:textId="6C1C1123" w:rsidR="00166CCF" w:rsidRPr="00190C09" w:rsidRDefault="00CC6B3C" w:rsidP="00CC6B3C">
            <w:pPr>
              <w:pStyle w:val="Title"/>
              <w:spacing w:line="360" w:lineRule="auto"/>
              <w:ind w:right="11"/>
              <w:jc w:val="left"/>
              <w:rPr>
                <w:b/>
                <w:color w:val="000000"/>
                <w:sz w:val="24"/>
                <w:lang w:val="en-US"/>
              </w:rPr>
            </w:pPr>
            <w:r w:rsidRPr="00190C09">
              <w:rPr>
                <w:sz w:val="24"/>
                <w:lang w:val="en-US"/>
              </w:rPr>
              <w:t>I, the undersigned,  </w:t>
            </w:r>
            <w:r w:rsidR="0075606E" w:rsidRPr="00190C09">
              <w:rPr>
                <w:sz w:val="24"/>
                <w:lang w:val="en-US"/>
              </w:rPr>
              <w:t>…</w:t>
            </w:r>
            <w:r w:rsidRPr="00190C09">
              <w:rPr>
                <w:sz w:val="24"/>
                <w:lang w:val="en-US"/>
              </w:rPr>
              <w:t>…………………………………………………………………………, PIN ........................., with Identity card № ..........................., issued on …...................... by ….....................,</w:t>
            </w:r>
            <w:r w:rsidR="0075606E" w:rsidRPr="00190C09">
              <w:rPr>
                <w:sz w:val="24"/>
                <w:lang w:val="en-US"/>
              </w:rPr>
              <w:t xml:space="preserve"> </w:t>
            </w:r>
            <w:r w:rsidRPr="00190C09">
              <w:rPr>
                <w:sz w:val="24"/>
                <w:lang w:val="en-US"/>
              </w:rPr>
              <w:t>with current address: …................ city, …………….......... Str. № ...., floor .........., apartment ..........,</w:t>
            </w:r>
            <w:r w:rsidR="0075606E" w:rsidRPr="00190C09">
              <w:rPr>
                <w:sz w:val="24"/>
                <w:lang w:val="en-US"/>
              </w:rPr>
              <w:t xml:space="preserve"> in my capacity as </w:t>
            </w:r>
            <w:r w:rsidR="0075606E" w:rsidRPr="00190C09">
              <w:rPr>
                <w:bCs w:val="0"/>
                <w:sz w:val="24"/>
                <w:lang w:val="en-US"/>
              </w:rPr>
              <w:t>shareholder, possessing</w:t>
            </w:r>
            <w:r w:rsidRPr="00190C09">
              <w:rPr>
                <w:bCs w:val="0"/>
                <w:sz w:val="24"/>
                <w:lang w:val="en-US"/>
              </w:rPr>
              <w:t> .......................</w:t>
            </w:r>
            <w:r w:rsidR="0075606E" w:rsidRPr="00190C09">
              <w:rPr>
                <w:bCs w:val="0"/>
                <w:sz w:val="24"/>
                <w:lang w:val="en-US"/>
              </w:rPr>
              <w:t xml:space="preserve">/......................./ registered, dematerialized shares with voting rights in the capital of </w:t>
            </w:r>
            <w:r w:rsidR="009C7947">
              <w:rPr>
                <w:b/>
                <w:bCs w:val="0"/>
                <w:sz w:val="24"/>
                <w:lang w:val="en-US"/>
              </w:rPr>
              <w:t>Sopharma</w:t>
            </w:r>
            <w:r w:rsidR="0075606E" w:rsidRPr="00190C09">
              <w:rPr>
                <w:b/>
                <w:bCs w:val="0"/>
                <w:sz w:val="24"/>
                <w:lang w:val="en-US"/>
              </w:rPr>
              <w:t xml:space="preserve"> AD - Sofia,</w:t>
            </w:r>
            <w:r w:rsidR="0075606E" w:rsidRPr="00190C09">
              <w:rPr>
                <w:bCs w:val="0"/>
                <w:sz w:val="24"/>
                <w:lang w:val="en-US"/>
              </w:rPr>
              <w:t xml:space="preserve"> on the basis of art. 226 of the Commercial Act in connection with art. 116, par. 1</w:t>
            </w:r>
            <w:r w:rsidR="009D2895">
              <w:rPr>
                <w:bCs w:val="0"/>
                <w:sz w:val="24"/>
                <w:lang w:val="en-US"/>
              </w:rPr>
              <w:t xml:space="preserve"> of</w:t>
            </w:r>
            <w:r w:rsidR="0075606E" w:rsidRPr="00190C09">
              <w:rPr>
                <w:bCs w:val="0"/>
                <w:sz w:val="24"/>
                <w:lang w:val="en-US"/>
              </w:rPr>
              <w:t xml:space="preserve"> the Public Offering of Securities Act.</w:t>
            </w:r>
          </w:p>
        </w:tc>
      </w:tr>
    </w:tbl>
    <w:p w14:paraId="42B5FC88" w14:textId="77777777" w:rsidR="00243CA7" w:rsidRPr="00190C09" w:rsidRDefault="00243CA7" w:rsidP="006F56B3">
      <w:pPr>
        <w:jc w:val="center"/>
        <w:rPr>
          <w:b/>
          <w:color w:val="000000"/>
          <w:sz w:val="24"/>
          <w:szCs w:val="24"/>
          <w:lang w:val="en-US"/>
        </w:rPr>
      </w:pPr>
    </w:p>
    <w:p w14:paraId="5AA5D1A9" w14:textId="77777777" w:rsidR="00243CA7" w:rsidRPr="00190C09" w:rsidRDefault="00625845" w:rsidP="0075606E">
      <w:pPr>
        <w:pStyle w:val="Heading1"/>
        <w:spacing w:line="360" w:lineRule="auto"/>
        <w:ind w:left="-900" w:right="-20"/>
        <w:rPr>
          <w:i w:val="0"/>
          <w:color w:val="000000"/>
          <w:sz w:val="24"/>
          <w:szCs w:val="24"/>
          <w:lang w:val="en-US"/>
        </w:rPr>
      </w:pPr>
      <w:r w:rsidRPr="00190C09">
        <w:rPr>
          <w:i w:val="0"/>
          <w:color w:val="000000"/>
          <w:sz w:val="24"/>
          <w:szCs w:val="24"/>
          <w:lang w:val="en-US"/>
        </w:rPr>
        <w:t xml:space="preserve">HEREBY </w:t>
      </w:r>
      <w:r w:rsidR="0075606E" w:rsidRPr="00190C09">
        <w:rPr>
          <w:i w:val="0"/>
          <w:color w:val="000000"/>
          <w:sz w:val="24"/>
          <w:szCs w:val="24"/>
          <w:lang w:val="en-US"/>
        </w:rPr>
        <w:t>AUTHORIZE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243CA7" w:rsidRPr="00190C09" w14:paraId="2953FF24" w14:textId="77777777" w:rsidTr="003171E1">
        <w:tc>
          <w:tcPr>
            <w:tcW w:w="9210" w:type="dxa"/>
            <w:shd w:val="clear" w:color="auto" w:fill="auto"/>
          </w:tcPr>
          <w:p w14:paraId="26691B96" w14:textId="77777777" w:rsidR="00243CA7" w:rsidRPr="00190C09" w:rsidRDefault="0075606E" w:rsidP="003171E1">
            <w:pPr>
              <w:pStyle w:val="Title"/>
              <w:spacing w:line="360" w:lineRule="auto"/>
              <w:ind w:right="11"/>
              <w:jc w:val="left"/>
              <w:rPr>
                <w:b/>
                <w:color w:val="000000"/>
                <w:sz w:val="24"/>
                <w:lang w:val="en-US"/>
              </w:rPr>
            </w:pPr>
            <w:r w:rsidRPr="00190C09">
              <w:rPr>
                <w:b/>
                <w:color w:val="000000"/>
                <w:sz w:val="24"/>
                <w:lang w:val="en-US"/>
              </w:rPr>
              <w:t>In case of attorney - individual</w:t>
            </w:r>
          </w:p>
        </w:tc>
      </w:tr>
      <w:tr w:rsidR="00243CA7" w:rsidRPr="00190C09" w14:paraId="5D8B426C" w14:textId="77777777" w:rsidTr="003171E1">
        <w:tc>
          <w:tcPr>
            <w:tcW w:w="9210" w:type="dxa"/>
            <w:shd w:val="clear" w:color="auto" w:fill="auto"/>
          </w:tcPr>
          <w:p w14:paraId="166FE405" w14:textId="77777777" w:rsidR="00243CA7" w:rsidRPr="00190C09" w:rsidRDefault="00243CA7" w:rsidP="00CC6B3C">
            <w:pPr>
              <w:spacing w:line="360" w:lineRule="auto"/>
              <w:ind w:right="11"/>
              <w:jc w:val="both"/>
              <w:rPr>
                <w:b/>
                <w:color w:val="000000"/>
                <w:sz w:val="24"/>
                <w:szCs w:val="24"/>
                <w:lang w:val="en-US"/>
              </w:rPr>
            </w:pPr>
            <w:r w:rsidRPr="00190C09">
              <w:rPr>
                <w:sz w:val="24"/>
                <w:szCs w:val="24"/>
                <w:lang w:val="en-US"/>
              </w:rPr>
              <w:t>…………</w:t>
            </w:r>
            <w:r w:rsidR="00CC6B3C" w:rsidRPr="00190C09">
              <w:rPr>
                <w:sz w:val="24"/>
                <w:szCs w:val="24"/>
                <w:lang w:val="en-US"/>
              </w:rPr>
              <w:t>………………..</w:t>
            </w:r>
            <w:r w:rsidRPr="00190C09">
              <w:rPr>
                <w:sz w:val="24"/>
                <w:szCs w:val="24"/>
                <w:lang w:val="en-US"/>
              </w:rPr>
              <w:t xml:space="preserve">……………, </w:t>
            </w:r>
            <w:r w:rsidR="0075606E" w:rsidRPr="00190C09">
              <w:rPr>
                <w:sz w:val="24"/>
                <w:szCs w:val="24"/>
                <w:lang w:val="en-US"/>
              </w:rPr>
              <w:t>PIN</w:t>
            </w:r>
            <w:r w:rsidRPr="00190C09">
              <w:rPr>
                <w:sz w:val="24"/>
                <w:szCs w:val="24"/>
                <w:lang w:val="en-US"/>
              </w:rPr>
              <w:t xml:space="preserve"> ……………, </w:t>
            </w:r>
            <w:r w:rsidR="0075606E" w:rsidRPr="00190C09">
              <w:rPr>
                <w:sz w:val="24"/>
                <w:szCs w:val="24"/>
                <w:lang w:val="en-US"/>
              </w:rPr>
              <w:t>ID</w:t>
            </w:r>
            <w:r w:rsidRPr="00190C09">
              <w:rPr>
                <w:sz w:val="24"/>
                <w:szCs w:val="24"/>
                <w:lang w:val="en-US"/>
              </w:rPr>
              <w:t xml:space="preserve"> № ……………., </w:t>
            </w:r>
            <w:r w:rsidR="0075606E" w:rsidRPr="00190C09">
              <w:rPr>
                <w:sz w:val="24"/>
                <w:szCs w:val="24"/>
                <w:lang w:val="en-US"/>
              </w:rPr>
              <w:t>issued by MVR</w:t>
            </w:r>
            <w:r w:rsidRPr="00190C09">
              <w:rPr>
                <w:sz w:val="24"/>
                <w:szCs w:val="24"/>
                <w:lang w:val="en-US"/>
              </w:rPr>
              <w:t xml:space="preserve"> ………… </w:t>
            </w:r>
            <w:r w:rsidR="0075606E" w:rsidRPr="00190C09">
              <w:rPr>
                <w:sz w:val="24"/>
                <w:szCs w:val="24"/>
                <w:lang w:val="en-US"/>
              </w:rPr>
              <w:t xml:space="preserve">on </w:t>
            </w:r>
            <w:r w:rsidRPr="00190C09">
              <w:rPr>
                <w:sz w:val="24"/>
                <w:szCs w:val="24"/>
                <w:lang w:val="en-US"/>
              </w:rPr>
              <w:t>......</w:t>
            </w:r>
            <w:r w:rsidR="0075606E" w:rsidRPr="00190C09">
              <w:rPr>
                <w:sz w:val="24"/>
                <w:szCs w:val="24"/>
                <w:lang w:val="en-US"/>
              </w:rPr>
              <w:t>.................</w:t>
            </w:r>
            <w:r w:rsidRPr="00190C09">
              <w:rPr>
                <w:sz w:val="24"/>
                <w:szCs w:val="24"/>
                <w:lang w:val="en-US"/>
              </w:rPr>
              <w:t xml:space="preserve">., </w:t>
            </w:r>
            <w:r w:rsidR="0075606E" w:rsidRPr="00190C09">
              <w:rPr>
                <w:sz w:val="24"/>
                <w:szCs w:val="24"/>
                <w:lang w:val="en-US"/>
              </w:rPr>
              <w:t>with address</w:t>
            </w:r>
            <w:r w:rsidRPr="00190C09">
              <w:rPr>
                <w:sz w:val="24"/>
                <w:szCs w:val="24"/>
                <w:lang w:val="en-US"/>
              </w:rPr>
              <w:t>:…………….., …………………</w:t>
            </w:r>
            <w:r w:rsidR="0075606E" w:rsidRPr="00190C09">
              <w:rPr>
                <w:sz w:val="24"/>
                <w:szCs w:val="24"/>
                <w:lang w:val="en-US"/>
              </w:rPr>
              <w:t> Str.</w:t>
            </w:r>
            <w:r w:rsidRPr="00190C09">
              <w:rPr>
                <w:sz w:val="24"/>
                <w:szCs w:val="24"/>
                <w:lang w:val="en-US"/>
              </w:rPr>
              <w:t xml:space="preserve"> №….., </w:t>
            </w:r>
            <w:r w:rsidR="0075606E" w:rsidRPr="00190C09">
              <w:rPr>
                <w:sz w:val="24"/>
                <w:szCs w:val="24"/>
                <w:lang w:val="en-US"/>
              </w:rPr>
              <w:t>floor </w:t>
            </w:r>
            <w:r w:rsidRPr="00190C09">
              <w:rPr>
                <w:sz w:val="24"/>
                <w:szCs w:val="24"/>
                <w:lang w:val="en-US"/>
              </w:rPr>
              <w:t xml:space="preserve"> ………, </w:t>
            </w:r>
            <w:r w:rsidR="0075606E" w:rsidRPr="00190C09">
              <w:rPr>
                <w:sz w:val="24"/>
                <w:szCs w:val="24"/>
                <w:lang w:val="en-US"/>
              </w:rPr>
              <w:t>ap. </w:t>
            </w:r>
            <w:r w:rsidRPr="00190C09">
              <w:rPr>
                <w:sz w:val="24"/>
                <w:szCs w:val="24"/>
                <w:lang w:val="en-US"/>
              </w:rPr>
              <w:t>…………,</w:t>
            </w:r>
          </w:p>
        </w:tc>
      </w:tr>
    </w:tbl>
    <w:p w14:paraId="42800253" w14:textId="77777777" w:rsidR="00243CA7" w:rsidRPr="00190C09" w:rsidRDefault="00625845" w:rsidP="00243CA7">
      <w:pPr>
        <w:ind w:right="294"/>
        <w:jc w:val="both"/>
        <w:rPr>
          <w:color w:val="000000"/>
          <w:sz w:val="24"/>
          <w:szCs w:val="24"/>
          <w:lang w:val="en-US"/>
        </w:rPr>
      </w:pPr>
      <w:r w:rsidRPr="00190C09">
        <w:rPr>
          <w:color w:val="000000"/>
          <w:sz w:val="24"/>
          <w:szCs w:val="24"/>
          <w:lang w:val="en-US"/>
        </w:rPr>
        <w: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243CA7" w:rsidRPr="00190C09" w14:paraId="6A08DAE2" w14:textId="77777777" w:rsidTr="003171E1">
        <w:tc>
          <w:tcPr>
            <w:tcW w:w="9210" w:type="dxa"/>
            <w:shd w:val="clear" w:color="auto" w:fill="auto"/>
          </w:tcPr>
          <w:p w14:paraId="43E602DE" w14:textId="77777777" w:rsidR="00243CA7" w:rsidRPr="00190C09" w:rsidRDefault="0075606E" w:rsidP="0075606E">
            <w:pPr>
              <w:pStyle w:val="Title"/>
              <w:spacing w:line="360" w:lineRule="auto"/>
              <w:ind w:right="11"/>
              <w:jc w:val="left"/>
              <w:rPr>
                <w:b/>
                <w:color w:val="000000"/>
                <w:sz w:val="24"/>
                <w:lang w:val="en-US"/>
              </w:rPr>
            </w:pPr>
            <w:r w:rsidRPr="00190C09">
              <w:rPr>
                <w:b/>
                <w:color w:val="000000"/>
                <w:sz w:val="24"/>
                <w:lang w:val="en-US"/>
              </w:rPr>
              <w:t>In case of attorney – legal entity</w:t>
            </w:r>
          </w:p>
        </w:tc>
      </w:tr>
      <w:tr w:rsidR="00243CA7" w:rsidRPr="00190C09" w14:paraId="5DAB0C85" w14:textId="77777777" w:rsidTr="003171E1">
        <w:tc>
          <w:tcPr>
            <w:tcW w:w="9210" w:type="dxa"/>
            <w:shd w:val="clear" w:color="auto" w:fill="auto"/>
          </w:tcPr>
          <w:p w14:paraId="70C200F1" w14:textId="77777777" w:rsidR="00243CA7" w:rsidRPr="00190C09" w:rsidRDefault="00243CA7" w:rsidP="00CC6B3C">
            <w:pPr>
              <w:spacing w:line="360" w:lineRule="auto"/>
              <w:ind w:right="11"/>
              <w:jc w:val="both"/>
              <w:rPr>
                <w:b/>
                <w:color w:val="000000"/>
                <w:sz w:val="24"/>
                <w:szCs w:val="24"/>
                <w:lang w:val="en-US"/>
              </w:rPr>
            </w:pPr>
            <w:r w:rsidRPr="00190C09">
              <w:rPr>
                <w:sz w:val="24"/>
                <w:szCs w:val="24"/>
                <w:lang w:val="en-US"/>
              </w:rPr>
              <w:t>…………</w:t>
            </w:r>
            <w:r w:rsidR="0075606E" w:rsidRPr="00190C09">
              <w:rPr>
                <w:sz w:val="24"/>
                <w:szCs w:val="24"/>
                <w:lang w:val="en-US"/>
              </w:rPr>
              <w:t>………..</w:t>
            </w:r>
            <w:r w:rsidRPr="00190C09">
              <w:rPr>
                <w:sz w:val="24"/>
                <w:szCs w:val="24"/>
                <w:lang w:val="en-US"/>
              </w:rPr>
              <w:t>………</w:t>
            </w:r>
            <w:r w:rsidR="00CC6B3C" w:rsidRPr="00190C09">
              <w:rPr>
                <w:sz w:val="24"/>
                <w:szCs w:val="24"/>
                <w:lang w:val="en-US"/>
              </w:rPr>
              <w:t>………….</w:t>
            </w:r>
            <w:r w:rsidRPr="00190C09">
              <w:rPr>
                <w:sz w:val="24"/>
                <w:szCs w:val="24"/>
                <w:lang w:val="en-US"/>
              </w:rPr>
              <w:t xml:space="preserve">…, </w:t>
            </w:r>
            <w:r w:rsidR="0075606E" w:rsidRPr="00190C09">
              <w:rPr>
                <w:sz w:val="24"/>
                <w:szCs w:val="24"/>
                <w:lang w:val="en-US"/>
              </w:rPr>
              <w:t xml:space="preserve">with </w:t>
            </w:r>
            <w:r w:rsidR="00CC6B3C" w:rsidRPr="00190C09">
              <w:rPr>
                <w:sz w:val="24"/>
                <w:szCs w:val="24"/>
                <w:lang w:val="en-US"/>
              </w:rPr>
              <w:t>seat</w:t>
            </w:r>
            <w:r w:rsidR="0075606E" w:rsidRPr="00190C09">
              <w:rPr>
                <w:sz w:val="24"/>
                <w:szCs w:val="24"/>
                <w:lang w:val="en-US"/>
              </w:rPr>
              <w:t xml:space="preserve"> and address of management </w:t>
            </w:r>
            <w:r w:rsidRPr="00190C09">
              <w:rPr>
                <w:sz w:val="24"/>
                <w:szCs w:val="24"/>
                <w:lang w:val="en-US"/>
              </w:rPr>
              <w:t xml:space="preserve">………………, </w:t>
            </w:r>
            <w:r w:rsidR="0075606E" w:rsidRPr="00190C09">
              <w:rPr>
                <w:sz w:val="24"/>
                <w:szCs w:val="24"/>
                <w:lang w:val="en-US"/>
              </w:rPr>
              <w:t>....................... Str. № ...., floor .........., UIC ……………..,</w:t>
            </w:r>
            <w:r w:rsidRPr="00190C09">
              <w:rPr>
                <w:sz w:val="24"/>
                <w:szCs w:val="24"/>
                <w:lang w:val="en-US"/>
              </w:rPr>
              <w:t xml:space="preserve"> </w:t>
            </w:r>
            <w:r w:rsidR="00CC6B3C" w:rsidRPr="00190C09">
              <w:rPr>
                <w:sz w:val="24"/>
                <w:szCs w:val="24"/>
                <w:lang w:val="en-US"/>
              </w:rPr>
              <w:t xml:space="preserve">represented by </w:t>
            </w:r>
            <w:r w:rsidR="0075606E" w:rsidRPr="00190C09">
              <w:rPr>
                <w:sz w:val="24"/>
                <w:szCs w:val="24"/>
                <w:lang w:val="en-US"/>
              </w:rPr>
              <w:t>……………</w:t>
            </w:r>
            <w:r w:rsidRPr="00190C09">
              <w:rPr>
                <w:sz w:val="24"/>
                <w:szCs w:val="24"/>
                <w:lang w:val="en-US"/>
              </w:rPr>
              <w:t xml:space="preserve"> …………………………</w:t>
            </w:r>
            <w:r w:rsidR="00625845" w:rsidRPr="00190C09">
              <w:rPr>
                <w:sz w:val="24"/>
                <w:szCs w:val="24"/>
                <w:lang w:val="en-US"/>
              </w:rPr>
              <w:t>…….</w:t>
            </w:r>
            <w:r w:rsidRPr="00190C09">
              <w:rPr>
                <w:sz w:val="24"/>
                <w:szCs w:val="24"/>
                <w:lang w:val="en-US"/>
              </w:rPr>
              <w:t xml:space="preserve">, </w:t>
            </w:r>
            <w:r w:rsidR="0075606E" w:rsidRPr="00190C09">
              <w:rPr>
                <w:sz w:val="24"/>
                <w:szCs w:val="24"/>
                <w:lang w:val="en-US"/>
              </w:rPr>
              <w:t>PIN</w:t>
            </w:r>
            <w:r w:rsidRPr="00190C09">
              <w:rPr>
                <w:sz w:val="24"/>
                <w:szCs w:val="24"/>
                <w:lang w:val="en-US"/>
              </w:rPr>
              <w:t xml:space="preserve">....................., </w:t>
            </w:r>
            <w:r w:rsidR="0075606E" w:rsidRPr="00190C09">
              <w:rPr>
                <w:sz w:val="24"/>
                <w:szCs w:val="24"/>
                <w:lang w:val="en-US"/>
              </w:rPr>
              <w:t>with Identity card №</w:t>
            </w:r>
            <w:r w:rsidRPr="00190C09">
              <w:rPr>
                <w:sz w:val="24"/>
                <w:szCs w:val="24"/>
                <w:lang w:val="en-US"/>
              </w:rPr>
              <w:t xml:space="preserve">......................., </w:t>
            </w:r>
            <w:r w:rsidR="00625845" w:rsidRPr="00190C09">
              <w:rPr>
                <w:sz w:val="24"/>
                <w:szCs w:val="24"/>
                <w:lang w:val="en-US"/>
              </w:rPr>
              <w:t>issued on </w:t>
            </w:r>
            <w:r w:rsidRPr="00190C09">
              <w:rPr>
                <w:sz w:val="24"/>
                <w:szCs w:val="24"/>
                <w:lang w:val="en-US"/>
              </w:rPr>
              <w:t xml:space="preserve">.................... </w:t>
            </w:r>
            <w:r w:rsidR="00625845" w:rsidRPr="00190C09">
              <w:rPr>
                <w:sz w:val="24"/>
                <w:szCs w:val="24"/>
                <w:lang w:val="en-US"/>
              </w:rPr>
              <w:t>by</w:t>
            </w:r>
            <w:r w:rsidRPr="00190C09">
              <w:rPr>
                <w:sz w:val="24"/>
                <w:szCs w:val="24"/>
                <w:lang w:val="en-US"/>
              </w:rPr>
              <w:t xml:space="preserve"> ...................., </w:t>
            </w:r>
            <w:r w:rsidR="00625845" w:rsidRPr="00190C09">
              <w:rPr>
                <w:sz w:val="24"/>
                <w:szCs w:val="24"/>
                <w:lang w:val="en-US"/>
              </w:rPr>
              <w:t>with current address</w:t>
            </w:r>
            <w:r w:rsidR="00CC6B3C" w:rsidRPr="00190C09">
              <w:rPr>
                <w:sz w:val="24"/>
                <w:szCs w:val="24"/>
                <w:lang w:val="en-US"/>
              </w:rPr>
              <w:t xml:space="preserve"> </w:t>
            </w:r>
            <w:r w:rsidRPr="00190C09">
              <w:rPr>
                <w:sz w:val="24"/>
                <w:szCs w:val="24"/>
                <w:lang w:val="en-US"/>
              </w:rPr>
              <w:t>...</w:t>
            </w:r>
            <w:r w:rsidR="00CC6B3C" w:rsidRPr="00190C09">
              <w:rPr>
                <w:sz w:val="24"/>
                <w:szCs w:val="24"/>
                <w:lang w:val="en-US"/>
              </w:rPr>
              <w:t>...</w:t>
            </w:r>
            <w:r w:rsidRPr="00190C09">
              <w:rPr>
                <w:sz w:val="24"/>
                <w:szCs w:val="24"/>
                <w:lang w:val="en-US"/>
              </w:rPr>
              <w:t>...........</w:t>
            </w:r>
            <w:r w:rsidR="00CC6B3C" w:rsidRPr="00190C09">
              <w:rPr>
                <w:sz w:val="24"/>
                <w:szCs w:val="24"/>
                <w:lang w:val="en-US"/>
              </w:rPr>
              <w:t xml:space="preserve"> city</w:t>
            </w:r>
            <w:r w:rsidRPr="00190C09">
              <w:rPr>
                <w:sz w:val="24"/>
                <w:szCs w:val="24"/>
                <w:lang w:val="en-US"/>
              </w:rPr>
              <w:t>.,</w:t>
            </w:r>
            <w:r w:rsidR="00625845" w:rsidRPr="00190C09">
              <w:rPr>
                <w:sz w:val="24"/>
                <w:szCs w:val="24"/>
                <w:lang w:val="en-US"/>
              </w:rPr>
              <w:t xml:space="preserve"> </w:t>
            </w:r>
            <w:r w:rsidRPr="00190C09">
              <w:rPr>
                <w:sz w:val="24"/>
                <w:szCs w:val="24"/>
                <w:lang w:val="en-US"/>
              </w:rPr>
              <w:t>..........</w:t>
            </w:r>
            <w:r w:rsidR="00625845" w:rsidRPr="00190C09">
              <w:rPr>
                <w:sz w:val="24"/>
                <w:szCs w:val="24"/>
                <w:lang w:val="en-US"/>
              </w:rPr>
              <w:t xml:space="preserve">.. Str. </w:t>
            </w:r>
            <w:r w:rsidRPr="00190C09">
              <w:rPr>
                <w:sz w:val="24"/>
                <w:szCs w:val="24"/>
                <w:lang w:val="en-US"/>
              </w:rPr>
              <w:t xml:space="preserve">№ ...., </w:t>
            </w:r>
            <w:r w:rsidR="00625845" w:rsidRPr="00190C09">
              <w:rPr>
                <w:sz w:val="24"/>
                <w:szCs w:val="24"/>
                <w:lang w:val="en-US"/>
              </w:rPr>
              <w:t>floor </w:t>
            </w:r>
            <w:r w:rsidRPr="00190C09">
              <w:rPr>
                <w:sz w:val="24"/>
                <w:szCs w:val="24"/>
                <w:lang w:val="en-US"/>
              </w:rPr>
              <w:t xml:space="preserve">.........., </w:t>
            </w:r>
            <w:r w:rsidR="00625845" w:rsidRPr="00190C09">
              <w:rPr>
                <w:sz w:val="24"/>
                <w:szCs w:val="24"/>
                <w:lang w:val="en-US"/>
              </w:rPr>
              <w:t>ap. </w:t>
            </w:r>
            <w:r w:rsidRPr="00190C09">
              <w:rPr>
                <w:sz w:val="24"/>
                <w:szCs w:val="24"/>
                <w:lang w:val="en-US"/>
              </w:rPr>
              <w:t xml:space="preserve">.........., </w:t>
            </w:r>
            <w:r w:rsidR="00625845" w:rsidRPr="00190C09">
              <w:rPr>
                <w:sz w:val="24"/>
                <w:szCs w:val="24"/>
                <w:lang w:val="en-US"/>
              </w:rPr>
              <w:t>in their capacity as  </w:t>
            </w:r>
            <w:r w:rsidRPr="00190C09">
              <w:rPr>
                <w:sz w:val="24"/>
                <w:szCs w:val="24"/>
                <w:lang w:val="en-US"/>
              </w:rPr>
              <w:t xml:space="preserve">..................................... </w:t>
            </w:r>
          </w:p>
        </w:tc>
      </w:tr>
    </w:tbl>
    <w:p w14:paraId="060C249C" w14:textId="77777777" w:rsidR="00625845" w:rsidRPr="00190C09" w:rsidRDefault="00625845">
      <w:pPr>
        <w:rPr>
          <w:color w:val="000000"/>
          <w:sz w:val="24"/>
          <w:szCs w:val="24"/>
          <w:lang w:val="en-US"/>
        </w:rPr>
      </w:pPr>
    </w:p>
    <w:p w14:paraId="1AE5236E" w14:textId="77777777" w:rsidR="00243CA7" w:rsidRPr="00190C09" w:rsidRDefault="00625845" w:rsidP="00243CA7">
      <w:pPr>
        <w:ind w:right="294"/>
        <w:jc w:val="both"/>
        <w:rPr>
          <w:b/>
          <w:color w:val="000000"/>
          <w:sz w:val="24"/>
          <w:szCs w:val="24"/>
          <w:lang w:val="en-US"/>
        </w:rPr>
      </w:pPr>
      <w:r w:rsidRPr="00190C09">
        <w:rPr>
          <w:b/>
          <w:color w:val="000000"/>
          <w:sz w:val="24"/>
          <w:szCs w:val="24"/>
          <w:lang w:val="en-US"/>
        </w:rPr>
        <w:lastRenderedPageBreak/>
        <w:t>with the following rights</w:t>
      </w:r>
      <w:r w:rsidR="00124A06" w:rsidRPr="00190C09">
        <w:rPr>
          <w:b/>
          <w:color w:val="000000"/>
          <w:sz w:val="24"/>
          <w:szCs w:val="24"/>
          <w:lang w:val="en-US"/>
        </w:rPr>
        <w:t>:</w:t>
      </w:r>
    </w:p>
    <w:p w14:paraId="638CF39F" w14:textId="7636A97D" w:rsidR="00437499" w:rsidRDefault="00437499" w:rsidP="00017BB5">
      <w:pPr>
        <w:ind w:firstLine="708"/>
        <w:jc w:val="both"/>
        <w:rPr>
          <w:snapToGrid w:val="0"/>
          <w:sz w:val="24"/>
          <w:szCs w:val="24"/>
          <w:lang w:val="en-US"/>
        </w:rPr>
      </w:pPr>
      <w:r w:rsidRPr="00190C09">
        <w:rPr>
          <w:snapToGrid w:val="0"/>
          <w:sz w:val="24"/>
          <w:szCs w:val="24"/>
          <w:lang w:val="en-US"/>
        </w:rPr>
        <w:t xml:space="preserve">To represent the company I manage / to represent me at the Annual General Meeting of Shareholders of </w:t>
      </w:r>
      <w:r w:rsidR="009C7947">
        <w:rPr>
          <w:b/>
          <w:snapToGrid w:val="0"/>
          <w:sz w:val="24"/>
          <w:szCs w:val="24"/>
          <w:lang w:val="en-US"/>
        </w:rPr>
        <w:t>Sopharma</w:t>
      </w:r>
      <w:r w:rsidR="00F926D0">
        <w:rPr>
          <w:b/>
          <w:snapToGrid w:val="0"/>
          <w:sz w:val="24"/>
          <w:szCs w:val="24"/>
          <w:lang w:val="en-US"/>
        </w:rPr>
        <w:t xml:space="preserve"> AD</w:t>
      </w:r>
      <w:r w:rsidRPr="00190C09">
        <w:rPr>
          <w:b/>
          <w:snapToGrid w:val="0"/>
          <w:sz w:val="24"/>
          <w:szCs w:val="24"/>
          <w:lang w:val="en-US"/>
        </w:rPr>
        <w:t xml:space="preserve"> </w:t>
      </w:r>
      <w:r w:rsidR="00F926D0">
        <w:rPr>
          <w:snapToGrid w:val="0"/>
          <w:sz w:val="24"/>
          <w:szCs w:val="24"/>
          <w:lang w:val="en-US"/>
        </w:rPr>
        <w:t>on</w:t>
      </w:r>
      <w:r w:rsidRPr="00190C09">
        <w:rPr>
          <w:snapToGrid w:val="0"/>
          <w:sz w:val="24"/>
          <w:szCs w:val="24"/>
          <w:lang w:val="en-US"/>
        </w:rPr>
        <w:t xml:space="preserve"> </w:t>
      </w:r>
      <w:r w:rsidR="00210CB2">
        <w:rPr>
          <w:snapToGrid w:val="0"/>
          <w:sz w:val="24"/>
          <w:szCs w:val="24"/>
          <w:lang w:val="en-US"/>
        </w:rPr>
        <w:t>17 June 2016</w:t>
      </w:r>
      <w:r w:rsidRPr="00190C09">
        <w:rPr>
          <w:snapToGrid w:val="0"/>
          <w:sz w:val="24"/>
          <w:szCs w:val="24"/>
          <w:lang w:val="en-US"/>
        </w:rPr>
        <w:t xml:space="preserve"> at 11.00 AM in Sofia, </w:t>
      </w:r>
      <w:r w:rsidR="00866BE1" w:rsidRPr="00190C09">
        <w:rPr>
          <w:snapToGrid w:val="0"/>
          <w:sz w:val="24"/>
          <w:szCs w:val="24"/>
          <w:lang w:val="en-US"/>
        </w:rPr>
        <w:t>5 Lachezar Stanchev Str., Sopharma Business Towers, Building B</w:t>
      </w:r>
      <w:r w:rsidRPr="00190C09">
        <w:rPr>
          <w:snapToGrid w:val="0"/>
          <w:sz w:val="24"/>
          <w:szCs w:val="24"/>
          <w:lang w:val="en-US"/>
        </w:rPr>
        <w:t xml:space="preserve"> and in the absence of quorum</w:t>
      </w:r>
      <w:r w:rsidR="00866BE1" w:rsidRPr="00190C09">
        <w:rPr>
          <w:snapToGrid w:val="0"/>
          <w:sz w:val="24"/>
          <w:szCs w:val="24"/>
          <w:lang w:val="en-US"/>
        </w:rPr>
        <w:t xml:space="preserve"> on this date</w:t>
      </w:r>
      <w:r w:rsidR="00AA7194" w:rsidRPr="00190C09">
        <w:rPr>
          <w:snapToGrid w:val="0"/>
          <w:sz w:val="24"/>
          <w:szCs w:val="24"/>
          <w:lang w:val="en-US"/>
        </w:rPr>
        <w:t xml:space="preserve"> </w:t>
      </w:r>
      <w:r w:rsidR="00AA7194" w:rsidRPr="00190C09">
        <w:rPr>
          <w:snapToGrid w:val="0"/>
          <w:sz w:val="24"/>
          <w:szCs w:val="24"/>
          <w:lang w:val="en-US"/>
        </w:rPr>
        <w:noBreakHyphen/>
      </w:r>
      <w:r w:rsidRPr="00190C09">
        <w:rPr>
          <w:snapToGrid w:val="0"/>
          <w:sz w:val="24"/>
          <w:szCs w:val="24"/>
          <w:lang w:val="en-US"/>
        </w:rPr>
        <w:t xml:space="preserve"> on </w:t>
      </w:r>
      <w:r w:rsidR="00210CB2">
        <w:rPr>
          <w:snapToGrid w:val="0"/>
          <w:sz w:val="24"/>
          <w:szCs w:val="24"/>
          <w:lang w:val="en-US"/>
        </w:rPr>
        <w:t>1 July 2016</w:t>
      </w:r>
      <w:r w:rsidRPr="00190C09">
        <w:rPr>
          <w:snapToGrid w:val="0"/>
          <w:sz w:val="24"/>
          <w:szCs w:val="24"/>
          <w:lang w:val="en-US"/>
        </w:rPr>
        <w:t xml:space="preserve"> at 11:00</w:t>
      </w:r>
      <w:r w:rsidR="00866BE1" w:rsidRPr="00190C09">
        <w:rPr>
          <w:snapToGrid w:val="0"/>
          <w:sz w:val="24"/>
          <w:szCs w:val="24"/>
          <w:lang w:val="en-US"/>
        </w:rPr>
        <w:t xml:space="preserve"> AM</w:t>
      </w:r>
      <w:r w:rsidRPr="00190C09">
        <w:rPr>
          <w:snapToGrid w:val="0"/>
          <w:sz w:val="24"/>
          <w:szCs w:val="24"/>
          <w:lang w:val="en-US"/>
        </w:rPr>
        <w:t>, at the same place and agenda and to vote with ....................</w:t>
      </w:r>
      <w:r w:rsidR="00866BE1" w:rsidRPr="00190C09">
        <w:rPr>
          <w:snapToGrid w:val="0"/>
          <w:sz w:val="24"/>
          <w:szCs w:val="24"/>
          <w:lang w:val="en-US"/>
        </w:rPr>
        <w:t>.............</w:t>
      </w:r>
      <w:r w:rsidRPr="00190C09">
        <w:rPr>
          <w:snapToGrid w:val="0"/>
          <w:sz w:val="24"/>
          <w:szCs w:val="24"/>
          <w:lang w:val="en-US"/>
        </w:rPr>
        <w:t xml:space="preserve"> shares of the capital of </w:t>
      </w:r>
      <w:r w:rsidR="009C7947">
        <w:rPr>
          <w:snapToGrid w:val="0"/>
          <w:sz w:val="24"/>
          <w:szCs w:val="24"/>
          <w:lang w:val="en-US"/>
        </w:rPr>
        <w:t>Sopharma</w:t>
      </w:r>
      <w:r w:rsidRPr="00190C09">
        <w:rPr>
          <w:snapToGrid w:val="0"/>
          <w:sz w:val="24"/>
          <w:szCs w:val="24"/>
          <w:lang w:val="en-US"/>
        </w:rPr>
        <w:t xml:space="preserve"> AD on the agenda items as specified below, namely:</w:t>
      </w:r>
    </w:p>
    <w:p w14:paraId="7CDA47D1" w14:textId="77777777" w:rsidR="00210CB2" w:rsidRDefault="00210CB2" w:rsidP="00210CB2">
      <w:pPr>
        <w:jc w:val="both"/>
        <w:rPr>
          <w:snapToGrid w:val="0"/>
          <w:sz w:val="24"/>
          <w:szCs w:val="24"/>
          <w:lang w:val="en-US"/>
        </w:rPr>
      </w:pPr>
    </w:p>
    <w:p w14:paraId="091B9476"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the Annual report of the Board of Directors of the Company for 2015; </w:t>
      </w:r>
      <w:r w:rsidRPr="00210CB2">
        <w:rPr>
          <w:b/>
          <w:i/>
          <w:sz w:val="24"/>
          <w:szCs w:val="24"/>
          <w:u w:val="single"/>
          <w:lang w:val="en-US"/>
        </w:rPr>
        <w:t>Draft decision:</w:t>
      </w:r>
      <w:r w:rsidRPr="00210CB2">
        <w:rPr>
          <w:b/>
          <w:sz w:val="24"/>
          <w:szCs w:val="24"/>
          <w:lang w:val="en-US"/>
        </w:rPr>
        <w:t xml:space="preserve"> </w:t>
      </w:r>
      <w:r w:rsidRPr="00210CB2">
        <w:rPr>
          <w:sz w:val="24"/>
          <w:szCs w:val="24"/>
          <w:lang w:val="en-US"/>
        </w:rPr>
        <w:t>AGM approves the Annual report of the Board of Directors of the Company for 2015;</w:t>
      </w:r>
    </w:p>
    <w:p w14:paraId="021B20A7"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the Annual report of the Investor Relations Director for 2015; </w:t>
      </w:r>
      <w:r w:rsidRPr="00210CB2">
        <w:rPr>
          <w:b/>
          <w:i/>
          <w:sz w:val="24"/>
          <w:szCs w:val="24"/>
          <w:u w:val="single"/>
          <w:lang w:val="en-US"/>
        </w:rPr>
        <w:t>Draft decision:</w:t>
      </w:r>
      <w:r w:rsidRPr="00210CB2">
        <w:rPr>
          <w:b/>
          <w:sz w:val="24"/>
          <w:szCs w:val="24"/>
          <w:lang w:val="en-US"/>
        </w:rPr>
        <w:t xml:space="preserve"> </w:t>
      </w:r>
      <w:r w:rsidRPr="00210CB2">
        <w:rPr>
          <w:sz w:val="24"/>
          <w:szCs w:val="24"/>
          <w:lang w:val="en-US"/>
        </w:rPr>
        <w:t>AGM approves the Annual report of the Investor Relations Director for 2015;</w:t>
      </w:r>
    </w:p>
    <w:p w14:paraId="65C05978"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the Audit report on the audit of the annual financial statements of the Company for 2015; </w:t>
      </w:r>
      <w:r w:rsidRPr="00210CB2">
        <w:rPr>
          <w:b/>
          <w:i/>
          <w:sz w:val="24"/>
          <w:szCs w:val="24"/>
          <w:u w:val="single"/>
          <w:lang w:val="en-US"/>
        </w:rPr>
        <w:t>Draft decision:</w:t>
      </w:r>
      <w:r w:rsidRPr="00210CB2">
        <w:rPr>
          <w:b/>
          <w:sz w:val="24"/>
          <w:szCs w:val="24"/>
          <w:lang w:val="en-US"/>
        </w:rPr>
        <w:t xml:space="preserve"> </w:t>
      </w:r>
      <w:r w:rsidRPr="00210CB2">
        <w:rPr>
          <w:sz w:val="24"/>
          <w:szCs w:val="24"/>
          <w:lang w:val="en-US"/>
        </w:rPr>
        <w:t>AGM approves the Audit report on the audit of the annual financial statements of the Company for 2015;</w:t>
      </w:r>
    </w:p>
    <w:p w14:paraId="1F353048"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the audited annual financial statements of the Company for 2015; </w:t>
      </w:r>
      <w:r w:rsidRPr="00210CB2">
        <w:rPr>
          <w:b/>
          <w:i/>
          <w:sz w:val="24"/>
          <w:szCs w:val="24"/>
          <w:u w:val="single"/>
          <w:lang w:val="en-US"/>
        </w:rPr>
        <w:t>Draft decision:</w:t>
      </w:r>
      <w:r w:rsidRPr="00210CB2">
        <w:rPr>
          <w:b/>
          <w:sz w:val="24"/>
          <w:szCs w:val="24"/>
          <w:lang w:val="en-US"/>
        </w:rPr>
        <w:t xml:space="preserve"> </w:t>
      </w:r>
      <w:r w:rsidRPr="00210CB2">
        <w:rPr>
          <w:sz w:val="24"/>
          <w:szCs w:val="24"/>
          <w:lang w:val="en-US"/>
        </w:rPr>
        <w:t>AGM approves the audited annual financial statements of the Company for 2015;</w:t>
      </w:r>
    </w:p>
    <w:p w14:paraId="568A02E9"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the audited annual consolidated financial statements of the Company for 2015; </w:t>
      </w:r>
      <w:r w:rsidRPr="00210CB2">
        <w:rPr>
          <w:b/>
          <w:i/>
          <w:sz w:val="24"/>
          <w:szCs w:val="24"/>
          <w:u w:val="single"/>
          <w:lang w:val="en-US"/>
        </w:rPr>
        <w:t>Draft decision:</w:t>
      </w:r>
      <w:r w:rsidRPr="00210CB2">
        <w:rPr>
          <w:b/>
          <w:sz w:val="24"/>
          <w:szCs w:val="24"/>
          <w:lang w:val="en-US"/>
        </w:rPr>
        <w:t xml:space="preserve"> </w:t>
      </w:r>
      <w:r w:rsidRPr="00210CB2">
        <w:rPr>
          <w:sz w:val="24"/>
          <w:szCs w:val="24"/>
          <w:lang w:val="en-US"/>
        </w:rPr>
        <w:t>AGM approves the audited annual consolidated financial statements of the Company for 2015;</w:t>
      </w:r>
    </w:p>
    <w:p w14:paraId="079E8CCC"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the report of the Audit Committee for 2015; </w:t>
      </w:r>
      <w:r w:rsidRPr="00210CB2">
        <w:rPr>
          <w:b/>
          <w:i/>
          <w:sz w:val="24"/>
          <w:szCs w:val="24"/>
          <w:u w:val="single"/>
          <w:lang w:val="en-US"/>
        </w:rPr>
        <w:t>Draft decision:</w:t>
      </w:r>
      <w:r w:rsidRPr="00210CB2">
        <w:rPr>
          <w:b/>
          <w:sz w:val="24"/>
          <w:szCs w:val="24"/>
          <w:lang w:val="en-US"/>
        </w:rPr>
        <w:t xml:space="preserve"> </w:t>
      </w:r>
      <w:r w:rsidRPr="00210CB2">
        <w:rPr>
          <w:sz w:val="24"/>
          <w:szCs w:val="24"/>
          <w:lang w:val="en-US"/>
        </w:rPr>
        <w:t>AGM approves the report of the Audit Committee for 2015;</w:t>
      </w:r>
    </w:p>
    <w:p w14:paraId="688C3404"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a decision on the distribution of the Company’s net profit for 2015 and undistributed profit from past periods; </w:t>
      </w:r>
      <w:r w:rsidRPr="00210CB2">
        <w:rPr>
          <w:b/>
          <w:i/>
          <w:sz w:val="24"/>
          <w:szCs w:val="24"/>
          <w:u w:val="single"/>
          <w:lang w:val="en-US"/>
        </w:rPr>
        <w:t>Draft decision:</w:t>
      </w:r>
      <w:r w:rsidRPr="00210CB2">
        <w:rPr>
          <w:sz w:val="24"/>
          <w:szCs w:val="24"/>
          <w:lang w:val="en-US"/>
        </w:rPr>
        <w:t xml:space="preserve"> AGM approves the proposal by the Board of Directors for the distribution of the profit generated in 2015 and the undistributed profit from past periods as follows: the total amount of the profit, subject to distribution, is 25 846 056.41 BGN /twenty-five million, eight hundred and forty-six thousand, fifty-six leva and forty-one stotinki/, of which the profit for 2015 amounts to 25 353 856.99 BGN /twenty-five million, three hundred and fifty-three thousand, eight hundred and fifty-six leva and ninety-nine  stotinki/ and undistributed profit from past periods amounts to 492 199.42 BGN /four hundred and ninety-two thousand, one hundred and ninety-nine leva and forty-two stotinki/. After the allocation of 10% to the statutory reserve, a dividend shall be distributed to shareholders at the amount of 0.07 BGN /seven stotinki/ per share with dividend right. The remaining sum after the allocation of the divided shall be allocated to the additional reserves of the Company.</w:t>
      </w:r>
    </w:p>
    <w:p w14:paraId="65B46959"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decision to discharge from liability the members of the Board of Directors for their activities in 2015; </w:t>
      </w:r>
      <w:r w:rsidRPr="00210CB2">
        <w:rPr>
          <w:b/>
          <w:i/>
          <w:sz w:val="24"/>
          <w:szCs w:val="24"/>
          <w:u w:val="single"/>
          <w:lang w:val="en-US"/>
        </w:rPr>
        <w:t>Draft decision:</w:t>
      </w:r>
      <w:r w:rsidRPr="00210CB2">
        <w:rPr>
          <w:b/>
          <w:sz w:val="24"/>
          <w:szCs w:val="24"/>
          <w:lang w:val="en-US"/>
        </w:rPr>
        <w:t xml:space="preserve"> </w:t>
      </w:r>
      <w:r w:rsidRPr="00210CB2">
        <w:rPr>
          <w:sz w:val="24"/>
          <w:szCs w:val="24"/>
          <w:lang w:val="en-US"/>
        </w:rPr>
        <w:t>AGM discharges from liability the members of the Board of Directors for their activities in 2015;</w:t>
      </w:r>
    </w:p>
    <w:p w14:paraId="553A6AC0"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Election of a registered auditor of the Company for 2016; </w:t>
      </w:r>
      <w:r w:rsidRPr="00210CB2">
        <w:rPr>
          <w:b/>
          <w:i/>
          <w:sz w:val="24"/>
          <w:szCs w:val="24"/>
          <w:u w:val="single"/>
          <w:lang w:val="en-US"/>
        </w:rPr>
        <w:t>Draft decision:</w:t>
      </w:r>
      <w:r w:rsidRPr="00210CB2">
        <w:rPr>
          <w:b/>
          <w:sz w:val="24"/>
          <w:szCs w:val="24"/>
          <w:lang w:val="en-US"/>
        </w:rPr>
        <w:t xml:space="preserve"> </w:t>
      </w:r>
      <w:r w:rsidRPr="00210CB2">
        <w:rPr>
          <w:sz w:val="24"/>
          <w:szCs w:val="24"/>
          <w:lang w:val="en-US"/>
        </w:rPr>
        <w:t>AGM elects a registered auditor to audit and certify the annual financial statements of the Company for 2016 according to the proposal of the Audit Committee, included in the agenda materials.</w:t>
      </w:r>
    </w:p>
    <w:p w14:paraId="3D1E2569"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the Report of the Board of Directors about the application of the Remuneration policy for the members of the Board of Directors of the Company in 2015; </w:t>
      </w:r>
      <w:r w:rsidRPr="00210CB2">
        <w:rPr>
          <w:b/>
          <w:i/>
          <w:sz w:val="24"/>
          <w:szCs w:val="24"/>
          <w:u w:val="single"/>
          <w:lang w:val="en-US"/>
        </w:rPr>
        <w:t>Draft decision:</w:t>
      </w:r>
      <w:r w:rsidRPr="00210CB2">
        <w:rPr>
          <w:b/>
          <w:sz w:val="24"/>
          <w:szCs w:val="24"/>
          <w:lang w:val="en-US"/>
        </w:rPr>
        <w:t xml:space="preserve"> </w:t>
      </w:r>
      <w:r w:rsidRPr="00210CB2">
        <w:rPr>
          <w:sz w:val="24"/>
          <w:szCs w:val="24"/>
          <w:lang w:val="en-US"/>
        </w:rPr>
        <w:t>AGM approves the Report of the Board of Directors about the application of the Remuneration policy for the members of the Board of Directors of the Company in 2015.</w:t>
      </w:r>
    </w:p>
    <w:p w14:paraId="488E08EE" w14:textId="77777777" w:rsidR="00210CB2" w:rsidRPr="00210CB2" w:rsidRDefault="00210CB2" w:rsidP="00210CB2">
      <w:pPr>
        <w:numPr>
          <w:ilvl w:val="0"/>
          <w:numId w:val="5"/>
        </w:numPr>
        <w:spacing w:after="240"/>
        <w:ind w:left="283" w:hanging="357"/>
        <w:jc w:val="both"/>
        <w:rPr>
          <w:b/>
          <w:sz w:val="24"/>
          <w:szCs w:val="24"/>
          <w:lang w:val="en-US"/>
        </w:rPr>
      </w:pPr>
      <w:r w:rsidRPr="00210CB2">
        <w:rPr>
          <w:rFonts w:eastAsia="MS PMincho"/>
          <w:b/>
          <w:sz w:val="24"/>
          <w:szCs w:val="24"/>
          <w:lang w:val="en-US"/>
        </w:rPr>
        <w:lastRenderedPageBreak/>
        <w:t xml:space="preserve">Determining </w:t>
      </w:r>
      <w:r w:rsidRPr="00210CB2">
        <w:rPr>
          <w:b/>
          <w:sz w:val="24"/>
          <w:szCs w:val="24"/>
          <w:lang w:val="en-US"/>
        </w:rPr>
        <w:t xml:space="preserve">the remuneration of the members of the Board of Directors for 2016; </w:t>
      </w:r>
      <w:r w:rsidRPr="00210CB2">
        <w:rPr>
          <w:b/>
          <w:i/>
          <w:sz w:val="24"/>
          <w:szCs w:val="24"/>
          <w:u w:val="single"/>
          <w:lang w:val="en-US"/>
        </w:rPr>
        <w:t>Draft decision:</w:t>
      </w:r>
      <w:r w:rsidRPr="00210CB2">
        <w:rPr>
          <w:b/>
          <w:sz w:val="24"/>
          <w:szCs w:val="24"/>
          <w:lang w:val="en-US"/>
        </w:rPr>
        <w:t xml:space="preserve"> </w:t>
      </w:r>
      <w:r w:rsidRPr="00210CB2">
        <w:rPr>
          <w:sz w:val="24"/>
          <w:szCs w:val="24"/>
          <w:lang w:val="en-US"/>
        </w:rPr>
        <w:t>On the basis of art. 24, par. 3, letter A of the Company’s Articles of Association AGM decided: the regular monthly remuneration of the members of the Board of Directors, as well as the regular monthly remuneration of the Executive Director in 2016 shall remain the same.</w:t>
      </w:r>
    </w:p>
    <w:p w14:paraId="0BF97FDC"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decision under art. 24, par. 3, letter B of the Company’s Articles of Association; </w:t>
      </w:r>
      <w:r w:rsidRPr="00210CB2">
        <w:rPr>
          <w:b/>
          <w:i/>
          <w:sz w:val="24"/>
          <w:szCs w:val="24"/>
          <w:u w:val="single"/>
          <w:lang w:val="en-US"/>
        </w:rPr>
        <w:t>Draft decision:</w:t>
      </w:r>
      <w:r w:rsidRPr="00210CB2">
        <w:rPr>
          <w:b/>
          <w:sz w:val="24"/>
          <w:szCs w:val="24"/>
          <w:lang w:val="en-US"/>
        </w:rPr>
        <w:t xml:space="preserve"> Pursuant to art. 24, par. 3, letter B of the Articles of Association</w:t>
      </w:r>
      <w:r w:rsidRPr="00210CB2">
        <w:rPr>
          <w:sz w:val="24"/>
          <w:szCs w:val="24"/>
          <w:lang w:val="en-US"/>
        </w:rPr>
        <w:t xml:space="preserve"> an additional fee of 1% /one percent/ of the net profit for 2015 according to the approved annual financial statements, shall be paid to the Executive Director of the Company;</w:t>
      </w:r>
    </w:p>
    <w:p w14:paraId="7DAAD5E3"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decision determining the percent of the net profit for 2015 to be distributed among the members of the senior management of the Company in compliance with the requirements of art. 26a, item 12 of the Articles of Association of the Company; </w:t>
      </w:r>
      <w:r w:rsidRPr="00210CB2">
        <w:rPr>
          <w:b/>
          <w:i/>
          <w:sz w:val="24"/>
          <w:szCs w:val="24"/>
          <w:u w:val="single"/>
          <w:lang w:val="en-US"/>
        </w:rPr>
        <w:t>Draft decision:</w:t>
      </w:r>
      <w:r w:rsidRPr="00210CB2">
        <w:rPr>
          <w:b/>
          <w:sz w:val="24"/>
          <w:szCs w:val="24"/>
          <w:lang w:val="en-US"/>
        </w:rPr>
        <w:t xml:space="preserve"> </w:t>
      </w:r>
      <w:r w:rsidRPr="00210CB2">
        <w:rPr>
          <w:sz w:val="24"/>
          <w:szCs w:val="24"/>
          <w:lang w:val="en-US"/>
        </w:rPr>
        <w:t>AGM approves the decision for the distribution of 2% /two percent/ of the net profit for 2015 among the members of the senior management of the Company in compliance with the requirements of art. 26a, item 12 of the Articles of Association of the Company.</w:t>
      </w:r>
    </w:p>
    <w:p w14:paraId="1DDC63CC"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decision for continuation of the mandate of the Board of Directors; </w:t>
      </w:r>
      <w:r w:rsidRPr="00210CB2">
        <w:rPr>
          <w:b/>
          <w:i/>
          <w:sz w:val="24"/>
          <w:szCs w:val="24"/>
          <w:u w:val="single"/>
          <w:lang w:val="en-US"/>
        </w:rPr>
        <w:t>Draft decision:</w:t>
      </w:r>
      <w:r w:rsidRPr="00210CB2">
        <w:rPr>
          <w:sz w:val="24"/>
          <w:szCs w:val="24"/>
          <w:lang w:val="en-US"/>
        </w:rPr>
        <w:t xml:space="preserve"> AGM approves the continuation of the mandate of the Board of Directors in its current composition for a new five-year term from the date of expiration of the current mandate until 29 June 2021.</w:t>
      </w:r>
    </w:p>
    <w:p w14:paraId="2AED462D"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Changes in the Articles of Association of the Company; </w:t>
      </w:r>
      <w:r w:rsidRPr="00210CB2">
        <w:rPr>
          <w:b/>
          <w:i/>
          <w:sz w:val="24"/>
          <w:szCs w:val="24"/>
          <w:u w:val="single"/>
          <w:lang w:val="en-US"/>
        </w:rPr>
        <w:t>Draft decision:</w:t>
      </w:r>
      <w:r w:rsidRPr="00210CB2">
        <w:rPr>
          <w:sz w:val="24"/>
          <w:szCs w:val="24"/>
          <w:lang w:val="en-US"/>
        </w:rPr>
        <w:t xml:space="preserve"> AGM approves the changes in the Articles of Association of the Company according to the proposal of the Board of Directors.</w:t>
      </w:r>
    </w:p>
    <w:p w14:paraId="6BAA079C" w14:textId="77777777" w:rsidR="00210CB2" w:rsidRPr="00210CB2" w:rsidRDefault="00210CB2" w:rsidP="00210CB2">
      <w:pPr>
        <w:numPr>
          <w:ilvl w:val="0"/>
          <w:numId w:val="5"/>
        </w:numPr>
        <w:spacing w:after="240"/>
        <w:ind w:left="283" w:hanging="357"/>
        <w:jc w:val="both"/>
        <w:rPr>
          <w:b/>
          <w:sz w:val="24"/>
          <w:szCs w:val="24"/>
          <w:lang w:val="en-US"/>
        </w:rPr>
      </w:pPr>
      <w:r w:rsidRPr="00210CB2">
        <w:rPr>
          <w:b/>
          <w:sz w:val="24"/>
          <w:szCs w:val="24"/>
          <w:lang w:val="en-US"/>
        </w:rPr>
        <w:t xml:space="preserve">Approval of Substantiated report by the Board of Directors for transactions under art. 114, par. 1 of POSA; </w:t>
      </w:r>
      <w:r w:rsidRPr="00210CB2">
        <w:rPr>
          <w:b/>
          <w:i/>
          <w:sz w:val="24"/>
          <w:szCs w:val="24"/>
          <w:u w:val="single"/>
          <w:lang w:val="en-US"/>
        </w:rPr>
        <w:t>Draft decision:</w:t>
      </w:r>
      <w:r w:rsidRPr="00210CB2">
        <w:rPr>
          <w:sz w:val="24"/>
          <w:szCs w:val="24"/>
          <w:lang w:val="en-US"/>
        </w:rPr>
        <w:t xml:space="preserve"> AGM approves the Substantiated report, prepared by the Board of Directors, for transactions under art. 114, par. 1 of POSA.</w:t>
      </w:r>
    </w:p>
    <w:p w14:paraId="74F2CEA6" w14:textId="77777777" w:rsidR="00210CB2" w:rsidRPr="00210CB2" w:rsidRDefault="00210CB2" w:rsidP="00210CB2">
      <w:pPr>
        <w:numPr>
          <w:ilvl w:val="0"/>
          <w:numId w:val="5"/>
        </w:numPr>
        <w:spacing w:after="240"/>
        <w:ind w:left="283" w:hanging="357"/>
        <w:jc w:val="both"/>
        <w:rPr>
          <w:rFonts w:eastAsia="MS PMincho"/>
          <w:b/>
          <w:sz w:val="23"/>
          <w:szCs w:val="23"/>
          <w:lang w:val="en-US"/>
        </w:rPr>
      </w:pPr>
      <w:r w:rsidRPr="00210CB2">
        <w:rPr>
          <w:rFonts w:eastAsia="MS PMincho"/>
          <w:b/>
          <w:bCs/>
          <w:sz w:val="23"/>
          <w:szCs w:val="23"/>
          <w:lang w:val="en-US"/>
        </w:rPr>
        <w:t xml:space="preserve">Authorization of the Board of Directors of the Company to conclude a contract for manufacturing – a transaction within the scope of art.114, par.1 of POSA, according to Chapter 1 of the Substantiated report; </w:t>
      </w:r>
      <w:r w:rsidRPr="00210CB2">
        <w:rPr>
          <w:rFonts w:eastAsia="MS PMincho"/>
          <w:b/>
          <w:bCs/>
          <w:i/>
          <w:sz w:val="23"/>
          <w:szCs w:val="23"/>
          <w:u w:val="single"/>
          <w:lang w:val="en-US"/>
        </w:rPr>
        <w:t>Draft decision</w:t>
      </w:r>
      <w:r w:rsidRPr="00210CB2">
        <w:rPr>
          <w:rFonts w:eastAsia="MS PMincho"/>
          <w:b/>
          <w:bCs/>
          <w:sz w:val="23"/>
          <w:szCs w:val="23"/>
          <w:lang w:val="en-US"/>
        </w:rPr>
        <w:t xml:space="preserve">: </w:t>
      </w:r>
      <w:r w:rsidRPr="00210CB2">
        <w:rPr>
          <w:rFonts w:eastAsia="MS PMincho"/>
          <w:sz w:val="23"/>
          <w:szCs w:val="23"/>
          <w:lang w:val="en-US"/>
        </w:rPr>
        <w:t xml:space="preserve">AGM authorizes the Board of Directors of the Company to conclude a contract for manufacturing according to the terms and conditions, listed in Chapter 1 of the Substantiated report. </w:t>
      </w:r>
    </w:p>
    <w:p w14:paraId="21EEB490" w14:textId="77777777" w:rsidR="00210CB2" w:rsidRPr="00210CB2" w:rsidRDefault="00210CB2" w:rsidP="00210CB2">
      <w:pPr>
        <w:numPr>
          <w:ilvl w:val="0"/>
          <w:numId w:val="5"/>
        </w:numPr>
        <w:spacing w:after="240"/>
        <w:ind w:left="283" w:hanging="357"/>
        <w:jc w:val="both"/>
        <w:rPr>
          <w:rFonts w:eastAsia="MS PMincho"/>
          <w:b/>
          <w:sz w:val="23"/>
          <w:szCs w:val="23"/>
          <w:lang w:val="en-US"/>
        </w:rPr>
      </w:pPr>
      <w:r w:rsidRPr="00210CB2">
        <w:rPr>
          <w:rFonts w:eastAsia="MS PMincho"/>
          <w:b/>
          <w:bCs/>
          <w:sz w:val="23"/>
          <w:szCs w:val="23"/>
          <w:lang w:val="en-US"/>
        </w:rPr>
        <w:t xml:space="preserve">Authorization of the Board of Directors of the Company to conclude a contract for provisioning of collateral in the form of a corporate guarantee on a contract for loan to a related party – a transaction within the scope of art. 114, par. 1 of POSA, according to Chapter 2 of the Substantiated report; </w:t>
      </w:r>
      <w:r w:rsidRPr="00210CB2">
        <w:rPr>
          <w:rFonts w:eastAsia="MS PMincho"/>
          <w:b/>
          <w:bCs/>
          <w:i/>
          <w:sz w:val="23"/>
          <w:szCs w:val="23"/>
          <w:u w:val="single"/>
          <w:lang w:val="en-US"/>
        </w:rPr>
        <w:t>Draft decision</w:t>
      </w:r>
      <w:r w:rsidRPr="00210CB2">
        <w:rPr>
          <w:rFonts w:eastAsia="MS PMincho"/>
          <w:b/>
          <w:bCs/>
          <w:sz w:val="23"/>
          <w:szCs w:val="23"/>
          <w:lang w:val="en-US"/>
        </w:rPr>
        <w:t xml:space="preserve">: </w:t>
      </w:r>
      <w:r w:rsidRPr="00210CB2">
        <w:rPr>
          <w:rFonts w:eastAsia="MS PMincho"/>
          <w:sz w:val="23"/>
          <w:szCs w:val="23"/>
          <w:lang w:val="en-US"/>
        </w:rPr>
        <w:t xml:space="preserve">AGM authorizes the Board of Directors of the Company to conclude a contract for </w:t>
      </w:r>
      <w:r w:rsidRPr="00210CB2">
        <w:rPr>
          <w:rFonts w:eastAsia="MS PMincho"/>
          <w:bCs/>
          <w:sz w:val="23"/>
          <w:szCs w:val="23"/>
          <w:lang w:val="en-US"/>
        </w:rPr>
        <w:t xml:space="preserve">provisioning of collateral in the form of a corporate guarantee </w:t>
      </w:r>
      <w:r w:rsidRPr="00210CB2">
        <w:rPr>
          <w:rFonts w:eastAsia="MS PMincho"/>
          <w:sz w:val="23"/>
          <w:szCs w:val="23"/>
          <w:lang w:val="en-US"/>
        </w:rPr>
        <w:t xml:space="preserve">according to the terms and conditions, listed in Chapter 2 of the Substantiated report. </w:t>
      </w:r>
    </w:p>
    <w:p w14:paraId="5D91AE56" w14:textId="77777777" w:rsidR="00210CB2" w:rsidRPr="00210CB2" w:rsidRDefault="00210CB2" w:rsidP="00210CB2">
      <w:pPr>
        <w:numPr>
          <w:ilvl w:val="0"/>
          <w:numId w:val="5"/>
        </w:numPr>
        <w:spacing w:after="240"/>
        <w:ind w:left="283" w:hanging="357"/>
        <w:jc w:val="both"/>
        <w:rPr>
          <w:rFonts w:eastAsia="MS PMincho"/>
          <w:b/>
          <w:sz w:val="23"/>
          <w:szCs w:val="23"/>
          <w:lang w:val="en-US"/>
        </w:rPr>
      </w:pPr>
      <w:r w:rsidRPr="00210CB2">
        <w:rPr>
          <w:rFonts w:eastAsia="MS PMincho"/>
          <w:b/>
          <w:bCs/>
          <w:sz w:val="23"/>
          <w:szCs w:val="23"/>
          <w:lang w:val="en-US"/>
        </w:rPr>
        <w:t xml:space="preserve">Authorization of the Board of Directors of the Company to conclude a contract for provisioning of collateral in the form of a corporate guarantee on a contract for factoring to a related party – a transaction within the scope of art. 114, par. 1 of POSA, according to Chapter 3 of the Substantiated report; </w:t>
      </w:r>
      <w:r w:rsidRPr="00210CB2">
        <w:rPr>
          <w:rFonts w:eastAsia="MS PMincho"/>
          <w:b/>
          <w:bCs/>
          <w:i/>
          <w:sz w:val="23"/>
          <w:szCs w:val="23"/>
          <w:u w:val="single"/>
          <w:lang w:val="en-US"/>
        </w:rPr>
        <w:t>Draft decision</w:t>
      </w:r>
      <w:r w:rsidRPr="00210CB2">
        <w:rPr>
          <w:rFonts w:eastAsia="MS PMincho"/>
          <w:b/>
          <w:bCs/>
          <w:sz w:val="23"/>
          <w:szCs w:val="23"/>
          <w:lang w:val="en-US"/>
        </w:rPr>
        <w:t xml:space="preserve">: </w:t>
      </w:r>
      <w:r w:rsidRPr="00210CB2">
        <w:rPr>
          <w:rFonts w:eastAsia="MS PMincho"/>
          <w:sz w:val="23"/>
          <w:szCs w:val="23"/>
          <w:lang w:val="en-US"/>
        </w:rPr>
        <w:t xml:space="preserve">AGM authorizes the Board of Directors of the Company to conclude a contract for </w:t>
      </w:r>
      <w:r w:rsidRPr="00210CB2">
        <w:rPr>
          <w:rFonts w:eastAsia="MS PMincho"/>
          <w:bCs/>
          <w:sz w:val="23"/>
          <w:szCs w:val="23"/>
          <w:lang w:val="en-US"/>
        </w:rPr>
        <w:t xml:space="preserve">provisioning of collateral in the form of a corporate guarantee </w:t>
      </w:r>
      <w:r w:rsidRPr="00210CB2">
        <w:rPr>
          <w:rFonts w:eastAsia="MS PMincho"/>
          <w:sz w:val="23"/>
          <w:szCs w:val="23"/>
          <w:lang w:val="en-US"/>
        </w:rPr>
        <w:t xml:space="preserve">according to the terms and conditions, listed in Chapter 3 of the Substantiated report. </w:t>
      </w:r>
    </w:p>
    <w:p w14:paraId="38D9F1A9" w14:textId="77777777" w:rsidR="00210CB2" w:rsidRPr="00210CB2" w:rsidRDefault="00210CB2" w:rsidP="00210CB2">
      <w:pPr>
        <w:numPr>
          <w:ilvl w:val="0"/>
          <w:numId w:val="5"/>
        </w:numPr>
        <w:spacing w:after="240"/>
        <w:ind w:left="283" w:hanging="357"/>
        <w:jc w:val="both"/>
        <w:rPr>
          <w:b/>
          <w:sz w:val="24"/>
          <w:szCs w:val="24"/>
          <w:lang w:val="en-US"/>
        </w:rPr>
      </w:pPr>
      <w:r w:rsidRPr="00210CB2">
        <w:rPr>
          <w:rFonts w:eastAsia="MS PMincho"/>
          <w:b/>
          <w:bCs/>
          <w:sz w:val="23"/>
          <w:szCs w:val="23"/>
          <w:lang w:val="en-US"/>
        </w:rPr>
        <w:lastRenderedPageBreak/>
        <w:t xml:space="preserve">Authorization of the Board of Directors of the Company to conclude a contract for marketing services – a transaction within the scope of art.114, par.1 of POSA, according to Chapter 4 of the Substantiated report; </w:t>
      </w:r>
      <w:r w:rsidRPr="00210CB2">
        <w:rPr>
          <w:rFonts w:eastAsia="MS PMincho"/>
          <w:b/>
          <w:bCs/>
          <w:i/>
          <w:sz w:val="23"/>
          <w:szCs w:val="23"/>
          <w:u w:val="single"/>
          <w:lang w:val="en-US"/>
        </w:rPr>
        <w:t>Draft decision</w:t>
      </w:r>
      <w:r w:rsidRPr="00210CB2">
        <w:rPr>
          <w:rFonts w:eastAsia="MS PMincho"/>
          <w:b/>
          <w:bCs/>
          <w:sz w:val="23"/>
          <w:szCs w:val="23"/>
          <w:lang w:val="en-US"/>
        </w:rPr>
        <w:t xml:space="preserve">: </w:t>
      </w:r>
      <w:r w:rsidRPr="00210CB2">
        <w:rPr>
          <w:rFonts w:eastAsia="MS PMincho"/>
          <w:sz w:val="23"/>
          <w:szCs w:val="23"/>
          <w:lang w:val="en-US"/>
        </w:rPr>
        <w:t xml:space="preserve">AGM authorizes the Board of Directors of the Company to conclude a contract for manufacturing according to the terms and conditions, listed in Chapter 4 of the Substantiated report. </w:t>
      </w:r>
      <w:r w:rsidRPr="00210CB2">
        <w:rPr>
          <w:rFonts w:eastAsia="MS PMincho"/>
          <w:b/>
          <w:bCs/>
          <w:sz w:val="23"/>
          <w:szCs w:val="23"/>
          <w:lang w:val="en-US"/>
        </w:rPr>
        <w:t xml:space="preserve"> </w:t>
      </w:r>
    </w:p>
    <w:p w14:paraId="1C18A0C3" w14:textId="77777777" w:rsidR="00210CB2" w:rsidRPr="00210CB2" w:rsidRDefault="00210CB2" w:rsidP="00210CB2">
      <w:pPr>
        <w:numPr>
          <w:ilvl w:val="0"/>
          <w:numId w:val="5"/>
        </w:numPr>
        <w:spacing w:after="240"/>
        <w:ind w:left="283" w:hanging="357"/>
        <w:jc w:val="both"/>
        <w:rPr>
          <w:rFonts w:eastAsia="MS PMincho"/>
          <w:b/>
          <w:sz w:val="24"/>
          <w:szCs w:val="24"/>
          <w:lang w:val="en-US"/>
        </w:rPr>
      </w:pPr>
      <w:r w:rsidRPr="00210CB2">
        <w:rPr>
          <w:b/>
          <w:sz w:val="24"/>
          <w:szCs w:val="24"/>
          <w:lang w:val="en-US"/>
        </w:rPr>
        <w:t xml:space="preserve">Miscellaneous. </w:t>
      </w:r>
    </w:p>
    <w:p w14:paraId="11C5D1EA" w14:textId="42E9D853" w:rsidR="0036602C" w:rsidRPr="00190C09" w:rsidRDefault="0036602C" w:rsidP="00946147">
      <w:pPr>
        <w:ind w:firstLine="720"/>
        <w:jc w:val="both"/>
        <w:rPr>
          <w:sz w:val="24"/>
          <w:szCs w:val="24"/>
          <w:lang w:val="en-US"/>
        </w:rPr>
      </w:pPr>
      <w:bookmarkStart w:id="0" w:name="_GoBack"/>
      <w:bookmarkEnd w:id="0"/>
      <w:r w:rsidRPr="00190C09">
        <w:rPr>
          <w:sz w:val="24"/>
          <w:szCs w:val="24"/>
          <w:lang w:val="en-US"/>
        </w:rPr>
        <w:t xml:space="preserve">The attorney must vote as described above. The </w:t>
      </w:r>
      <w:r w:rsidR="00AD16B3" w:rsidRPr="00190C09">
        <w:rPr>
          <w:sz w:val="24"/>
          <w:szCs w:val="24"/>
          <w:lang w:val="en-US"/>
        </w:rPr>
        <w:t>letter of attorney</w:t>
      </w:r>
      <w:r w:rsidRPr="00190C09">
        <w:rPr>
          <w:sz w:val="24"/>
          <w:szCs w:val="24"/>
          <w:lang w:val="en-US"/>
        </w:rPr>
        <w:t xml:space="preserve"> </w:t>
      </w:r>
      <w:r w:rsidR="00AD16B3" w:rsidRPr="00190C09">
        <w:rPr>
          <w:sz w:val="24"/>
          <w:szCs w:val="24"/>
          <w:lang w:val="en-US"/>
        </w:rPr>
        <w:t>covers</w:t>
      </w:r>
      <w:r w:rsidRPr="00190C09">
        <w:rPr>
          <w:sz w:val="24"/>
          <w:szCs w:val="24"/>
          <w:lang w:val="en-US"/>
        </w:rPr>
        <w:t xml:space="preserve"> / does not cover issues that ar</w:t>
      </w:r>
      <w:r w:rsidR="00AD16B3" w:rsidRPr="00190C09">
        <w:rPr>
          <w:sz w:val="24"/>
          <w:szCs w:val="24"/>
          <w:lang w:val="en-US"/>
        </w:rPr>
        <w:t>e included in the agenda under art. 231, par.</w:t>
      </w:r>
      <w:r w:rsidRPr="00190C09">
        <w:rPr>
          <w:sz w:val="24"/>
          <w:szCs w:val="24"/>
          <w:lang w:val="en-US"/>
        </w:rPr>
        <w:t xml:space="preserve"> 1 of the C</w:t>
      </w:r>
      <w:r w:rsidR="00AD16B3" w:rsidRPr="00190C09">
        <w:rPr>
          <w:sz w:val="24"/>
          <w:szCs w:val="24"/>
          <w:lang w:val="en-US"/>
        </w:rPr>
        <w:t xml:space="preserve">ommercial </w:t>
      </w:r>
      <w:r w:rsidRPr="00190C09">
        <w:rPr>
          <w:sz w:val="24"/>
          <w:szCs w:val="24"/>
          <w:lang w:val="en-US"/>
        </w:rPr>
        <w:t>A</w:t>
      </w:r>
      <w:r w:rsidR="00AD16B3" w:rsidRPr="00190C09">
        <w:rPr>
          <w:sz w:val="24"/>
          <w:szCs w:val="24"/>
          <w:lang w:val="en-US"/>
        </w:rPr>
        <w:t>ct</w:t>
      </w:r>
      <w:r w:rsidRPr="00190C09">
        <w:rPr>
          <w:sz w:val="24"/>
          <w:szCs w:val="24"/>
          <w:lang w:val="en-US"/>
        </w:rPr>
        <w:t xml:space="preserve"> and are not announced and disclosed in accordance with </w:t>
      </w:r>
      <w:r w:rsidR="00AD16B3" w:rsidRPr="00190C09">
        <w:rPr>
          <w:sz w:val="24"/>
          <w:szCs w:val="24"/>
          <w:lang w:val="en-US"/>
        </w:rPr>
        <w:t>art</w:t>
      </w:r>
      <w:r w:rsidRPr="00190C09">
        <w:rPr>
          <w:sz w:val="24"/>
          <w:szCs w:val="24"/>
          <w:lang w:val="en-US"/>
        </w:rPr>
        <w:t xml:space="preserve">. 223 and </w:t>
      </w:r>
      <w:r w:rsidR="00AD16B3" w:rsidRPr="00190C09">
        <w:rPr>
          <w:sz w:val="24"/>
          <w:szCs w:val="24"/>
          <w:lang w:val="en-US"/>
        </w:rPr>
        <w:t>art</w:t>
      </w:r>
      <w:r w:rsidRPr="00190C09">
        <w:rPr>
          <w:sz w:val="24"/>
          <w:szCs w:val="24"/>
          <w:lang w:val="en-US"/>
        </w:rPr>
        <w:t xml:space="preserve">. 223a of the </w:t>
      </w:r>
      <w:r w:rsidR="00D034DC">
        <w:rPr>
          <w:sz w:val="24"/>
          <w:szCs w:val="24"/>
          <w:lang w:val="en-US"/>
        </w:rPr>
        <w:t>CA</w:t>
      </w:r>
      <w:r w:rsidRPr="00190C09">
        <w:rPr>
          <w:sz w:val="24"/>
          <w:szCs w:val="24"/>
          <w:lang w:val="en-US"/>
        </w:rPr>
        <w:t xml:space="preserve">. In cases under </w:t>
      </w:r>
      <w:r w:rsidR="00AD16B3" w:rsidRPr="00190C09">
        <w:rPr>
          <w:sz w:val="24"/>
          <w:szCs w:val="24"/>
          <w:lang w:val="en-US"/>
        </w:rPr>
        <w:t>a</w:t>
      </w:r>
      <w:r w:rsidRPr="00190C09">
        <w:rPr>
          <w:sz w:val="24"/>
          <w:szCs w:val="24"/>
          <w:lang w:val="en-US"/>
        </w:rPr>
        <w:t xml:space="preserve">rt. 231, </w:t>
      </w:r>
      <w:r w:rsidR="00AD16B3" w:rsidRPr="00190C09">
        <w:rPr>
          <w:sz w:val="24"/>
          <w:szCs w:val="24"/>
          <w:lang w:val="en-US"/>
        </w:rPr>
        <w:t>par.</w:t>
      </w:r>
      <w:r w:rsidRPr="00190C09">
        <w:rPr>
          <w:sz w:val="24"/>
          <w:szCs w:val="24"/>
          <w:lang w:val="en-US"/>
        </w:rPr>
        <w:t xml:space="preserve"> 1 of the CA </w:t>
      </w:r>
      <w:r w:rsidR="00AD16B3" w:rsidRPr="00190C09">
        <w:rPr>
          <w:sz w:val="24"/>
          <w:szCs w:val="24"/>
          <w:lang w:val="en-US"/>
        </w:rPr>
        <w:t>the attorney has</w:t>
      </w:r>
      <w:r w:rsidRPr="00190C09">
        <w:rPr>
          <w:sz w:val="24"/>
          <w:szCs w:val="24"/>
          <w:lang w:val="en-US"/>
        </w:rPr>
        <w:t xml:space="preserve"> /</w:t>
      </w:r>
      <w:r w:rsidR="00AD16B3" w:rsidRPr="00190C09">
        <w:rPr>
          <w:sz w:val="24"/>
          <w:szCs w:val="24"/>
          <w:lang w:val="en-US"/>
        </w:rPr>
        <w:t xml:space="preserve"> does not have the</w:t>
      </w:r>
      <w:r w:rsidRPr="00190C09">
        <w:rPr>
          <w:sz w:val="24"/>
          <w:szCs w:val="24"/>
          <w:lang w:val="en-US"/>
        </w:rPr>
        <w:t xml:space="preserve"> rig</w:t>
      </w:r>
      <w:r w:rsidR="00AD16B3" w:rsidRPr="00190C09">
        <w:rPr>
          <w:sz w:val="24"/>
          <w:szCs w:val="24"/>
          <w:lang w:val="en-US"/>
        </w:rPr>
        <w:t>ht to decide whether and how to vote.</w:t>
      </w:r>
      <w:r w:rsidRPr="00190C09">
        <w:rPr>
          <w:sz w:val="24"/>
          <w:szCs w:val="24"/>
          <w:lang w:val="en-US"/>
        </w:rPr>
        <w:t xml:space="preserve"> In cases under </w:t>
      </w:r>
      <w:r w:rsidR="00AD16B3" w:rsidRPr="00190C09">
        <w:rPr>
          <w:sz w:val="24"/>
          <w:szCs w:val="24"/>
          <w:lang w:val="en-US"/>
        </w:rPr>
        <w:t>art</w:t>
      </w:r>
      <w:r w:rsidRPr="00190C09">
        <w:rPr>
          <w:sz w:val="24"/>
          <w:szCs w:val="24"/>
          <w:lang w:val="en-US"/>
        </w:rPr>
        <w:t xml:space="preserve">. 223a of </w:t>
      </w:r>
      <w:r w:rsidR="00D034DC">
        <w:rPr>
          <w:sz w:val="24"/>
          <w:szCs w:val="24"/>
          <w:lang w:val="en-US"/>
        </w:rPr>
        <w:t>the CA</w:t>
      </w:r>
      <w:r w:rsidRPr="00190C09">
        <w:rPr>
          <w:sz w:val="24"/>
          <w:szCs w:val="24"/>
          <w:lang w:val="en-US"/>
        </w:rPr>
        <w:t xml:space="preserve">, the </w:t>
      </w:r>
      <w:r w:rsidR="00AD16B3" w:rsidRPr="00190C09">
        <w:rPr>
          <w:sz w:val="24"/>
          <w:szCs w:val="24"/>
          <w:lang w:val="en-US"/>
        </w:rPr>
        <w:t>attorney has</w:t>
      </w:r>
      <w:r w:rsidRPr="00190C09">
        <w:rPr>
          <w:sz w:val="24"/>
          <w:szCs w:val="24"/>
          <w:lang w:val="en-US"/>
        </w:rPr>
        <w:t xml:space="preserve"> /</w:t>
      </w:r>
      <w:r w:rsidR="00AD16B3" w:rsidRPr="00190C09">
        <w:rPr>
          <w:sz w:val="24"/>
          <w:szCs w:val="24"/>
          <w:lang w:val="en-US"/>
        </w:rPr>
        <w:t xml:space="preserve"> does not have the</w:t>
      </w:r>
      <w:r w:rsidRPr="00190C09">
        <w:rPr>
          <w:sz w:val="24"/>
          <w:szCs w:val="24"/>
          <w:lang w:val="en-US"/>
        </w:rPr>
        <w:t xml:space="preserve"> right to decide whether </w:t>
      </w:r>
      <w:r w:rsidR="00AD16B3" w:rsidRPr="00190C09">
        <w:rPr>
          <w:sz w:val="24"/>
          <w:szCs w:val="24"/>
          <w:lang w:val="en-US"/>
        </w:rPr>
        <w:t xml:space="preserve">and how </w:t>
      </w:r>
      <w:r w:rsidR="004772DC">
        <w:rPr>
          <w:sz w:val="24"/>
          <w:szCs w:val="24"/>
          <w:lang w:val="en-US"/>
        </w:rPr>
        <w:t>to vote</w:t>
      </w:r>
      <w:r w:rsidRPr="00190C09">
        <w:rPr>
          <w:sz w:val="24"/>
          <w:szCs w:val="24"/>
          <w:lang w:val="en-US"/>
        </w:rPr>
        <w:t>.</w:t>
      </w:r>
    </w:p>
    <w:p w14:paraId="6D12C5E6" w14:textId="10759FD6" w:rsidR="00437499" w:rsidRPr="00190C09" w:rsidRDefault="0036602C" w:rsidP="00946147">
      <w:pPr>
        <w:ind w:firstLine="720"/>
        <w:jc w:val="both"/>
        <w:rPr>
          <w:b/>
          <w:sz w:val="24"/>
          <w:szCs w:val="24"/>
          <w:lang w:val="en-US"/>
        </w:rPr>
      </w:pPr>
      <w:r w:rsidRPr="00190C09">
        <w:rPr>
          <w:b/>
          <w:sz w:val="24"/>
          <w:szCs w:val="24"/>
          <w:lang w:val="en-US"/>
        </w:rPr>
        <w:t xml:space="preserve">According to </w:t>
      </w:r>
      <w:r w:rsidR="00AD16B3" w:rsidRPr="00190C09">
        <w:rPr>
          <w:b/>
          <w:sz w:val="24"/>
          <w:szCs w:val="24"/>
          <w:lang w:val="en-US"/>
        </w:rPr>
        <w:t>art. 116, par.</w:t>
      </w:r>
      <w:r w:rsidRPr="00190C09">
        <w:rPr>
          <w:b/>
          <w:sz w:val="24"/>
          <w:szCs w:val="24"/>
          <w:lang w:val="en-US"/>
        </w:rPr>
        <w:t xml:space="preserve"> 4 </w:t>
      </w:r>
      <w:r w:rsidR="00AD16B3" w:rsidRPr="00190C09">
        <w:rPr>
          <w:b/>
          <w:sz w:val="24"/>
          <w:szCs w:val="24"/>
          <w:lang w:val="en-US"/>
        </w:rPr>
        <w:t>of POSA reauthori</w:t>
      </w:r>
      <w:r w:rsidR="00D034DC">
        <w:rPr>
          <w:b/>
          <w:sz w:val="24"/>
          <w:szCs w:val="24"/>
          <w:lang w:val="en-US"/>
        </w:rPr>
        <w:t>zation of</w:t>
      </w:r>
      <w:r w:rsidRPr="00190C09">
        <w:rPr>
          <w:b/>
          <w:sz w:val="24"/>
          <w:szCs w:val="24"/>
          <w:lang w:val="en-US"/>
        </w:rPr>
        <w:t xml:space="preserve"> the above rights shall be void.</w:t>
      </w:r>
    </w:p>
    <w:p w14:paraId="043F007B" w14:textId="77777777" w:rsidR="00437499" w:rsidRPr="00190C09" w:rsidRDefault="00437499" w:rsidP="00F64BE4">
      <w:pPr>
        <w:jc w:val="both"/>
        <w:rPr>
          <w:b/>
          <w:lang w:val="en-US"/>
        </w:rPr>
      </w:pPr>
    </w:p>
    <w:p w14:paraId="00022A8E" w14:textId="77777777" w:rsidR="0061583F" w:rsidRPr="00190C09" w:rsidRDefault="0061583F" w:rsidP="006F56B3">
      <w:pPr>
        <w:rPr>
          <w:color w:val="000000"/>
          <w:sz w:val="24"/>
          <w:szCs w:val="24"/>
          <w:lang w:val="en-US"/>
        </w:rPr>
      </w:pPr>
    </w:p>
    <w:p w14:paraId="6E274214" w14:textId="77777777" w:rsidR="0061583F" w:rsidRPr="00190C09" w:rsidRDefault="0061583F" w:rsidP="006F56B3">
      <w:pPr>
        <w:rPr>
          <w:color w:val="000000"/>
          <w:sz w:val="24"/>
          <w:szCs w:val="24"/>
          <w:lang w:val="en-US"/>
        </w:rPr>
      </w:pPr>
    </w:p>
    <w:p w14:paraId="731EF7D1" w14:textId="77777777" w:rsidR="006F56B3" w:rsidRPr="00190C09" w:rsidRDefault="00EA4916" w:rsidP="006F56B3">
      <w:pPr>
        <w:rPr>
          <w:b/>
          <w:color w:val="000000"/>
          <w:sz w:val="24"/>
          <w:szCs w:val="24"/>
          <w:lang w:val="en-US"/>
        </w:rPr>
      </w:pPr>
      <w:r w:rsidRPr="00190C09">
        <w:rPr>
          <w:sz w:val="24"/>
          <w:szCs w:val="24"/>
          <w:lang w:val="en-US"/>
        </w:rPr>
        <w:tab/>
      </w:r>
      <w:r w:rsidRPr="00190C09">
        <w:rPr>
          <w:sz w:val="24"/>
          <w:szCs w:val="24"/>
          <w:lang w:val="en-US"/>
        </w:rPr>
        <w:tab/>
      </w:r>
      <w:r w:rsidRPr="00190C09">
        <w:rPr>
          <w:sz w:val="24"/>
          <w:szCs w:val="24"/>
          <w:lang w:val="en-US"/>
        </w:rPr>
        <w:tab/>
      </w:r>
      <w:r w:rsidR="006F56B3" w:rsidRPr="00190C09">
        <w:rPr>
          <w:sz w:val="24"/>
          <w:szCs w:val="24"/>
          <w:lang w:val="en-US"/>
        </w:rPr>
        <w:tab/>
      </w:r>
      <w:r w:rsidR="006F56B3" w:rsidRPr="00190C09">
        <w:rPr>
          <w:sz w:val="24"/>
          <w:szCs w:val="24"/>
          <w:lang w:val="en-US"/>
        </w:rPr>
        <w:tab/>
      </w:r>
      <w:r w:rsidR="006F56B3" w:rsidRPr="00190C09">
        <w:rPr>
          <w:sz w:val="24"/>
          <w:szCs w:val="24"/>
          <w:lang w:val="en-US"/>
        </w:rPr>
        <w:tab/>
      </w:r>
      <w:r w:rsidR="0024122C" w:rsidRPr="00190C09">
        <w:rPr>
          <w:b/>
          <w:color w:val="000000"/>
          <w:sz w:val="24"/>
          <w:szCs w:val="24"/>
          <w:lang w:val="en-US"/>
        </w:rPr>
        <w:t>PRINCIPAL</w:t>
      </w:r>
      <w:r w:rsidR="0027069E" w:rsidRPr="00190C09">
        <w:rPr>
          <w:b/>
          <w:color w:val="000000"/>
          <w:sz w:val="24"/>
          <w:szCs w:val="24"/>
          <w:lang w:val="en-US"/>
        </w:rPr>
        <w:t xml:space="preserve">: </w:t>
      </w:r>
    </w:p>
    <w:p w14:paraId="061612FA" w14:textId="77777777" w:rsidR="00444ABC" w:rsidRPr="00190C09" w:rsidRDefault="00444ABC">
      <w:pPr>
        <w:rPr>
          <w:sz w:val="24"/>
          <w:szCs w:val="24"/>
          <w:lang w:val="en-US"/>
        </w:rPr>
      </w:pPr>
    </w:p>
    <w:p w14:paraId="17E2B2A7" w14:textId="77777777" w:rsidR="00444ABC" w:rsidRPr="00190C09" w:rsidRDefault="00444ABC">
      <w:pPr>
        <w:rPr>
          <w:sz w:val="24"/>
          <w:szCs w:val="24"/>
          <w:lang w:val="en-US"/>
        </w:rPr>
      </w:pPr>
    </w:p>
    <w:sectPr w:rsidR="00444ABC" w:rsidRPr="00190C09" w:rsidSect="0031618D">
      <w:pgSz w:w="11906" w:h="16838" w:code="9"/>
      <w:pgMar w:top="567"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PMincho">
    <w:charset w:val="80"/>
    <w:family w:val="roma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C27148"/>
    <w:multiLevelType w:val="hybridMultilevel"/>
    <w:tmpl w:val="7B862D30"/>
    <w:lvl w:ilvl="0" w:tplc="8666639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90A63CA"/>
    <w:multiLevelType w:val="hybridMultilevel"/>
    <w:tmpl w:val="26CCC9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AE93D54"/>
    <w:multiLevelType w:val="hybridMultilevel"/>
    <w:tmpl w:val="DF24E182"/>
    <w:lvl w:ilvl="0" w:tplc="DB5E3414">
      <w:start w:val="1"/>
      <w:numFmt w:val="bullet"/>
      <w:lvlText w:val="•"/>
      <w:lvlJc w:val="left"/>
      <w:pPr>
        <w:tabs>
          <w:tab w:val="num" w:pos="720"/>
        </w:tabs>
        <w:ind w:left="720" w:hanging="360"/>
      </w:pPr>
      <w:rPr>
        <w:rFonts w:ascii="Times New Roman" w:hAnsi="Times New Roman" w:hint="default"/>
      </w:rPr>
    </w:lvl>
    <w:lvl w:ilvl="1" w:tplc="37ECAA60" w:tentative="1">
      <w:start w:val="1"/>
      <w:numFmt w:val="bullet"/>
      <w:lvlText w:val="•"/>
      <w:lvlJc w:val="left"/>
      <w:pPr>
        <w:tabs>
          <w:tab w:val="num" w:pos="1440"/>
        </w:tabs>
        <w:ind w:left="1440" w:hanging="360"/>
      </w:pPr>
      <w:rPr>
        <w:rFonts w:ascii="Times New Roman" w:hAnsi="Times New Roman" w:hint="default"/>
      </w:rPr>
    </w:lvl>
    <w:lvl w:ilvl="2" w:tplc="B1524C62" w:tentative="1">
      <w:start w:val="1"/>
      <w:numFmt w:val="bullet"/>
      <w:lvlText w:val="•"/>
      <w:lvlJc w:val="left"/>
      <w:pPr>
        <w:tabs>
          <w:tab w:val="num" w:pos="2160"/>
        </w:tabs>
        <w:ind w:left="2160" w:hanging="360"/>
      </w:pPr>
      <w:rPr>
        <w:rFonts w:ascii="Times New Roman" w:hAnsi="Times New Roman" w:hint="default"/>
      </w:rPr>
    </w:lvl>
    <w:lvl w:ilvl="3" w:tplc="E5023908" w:tentative="1">
      <w:start w:val="1"/>
      <w:numFmt w:val="bullet"/>
      <w:lvlText w:val="•"/>
      <w:lvlJc w:val="left"/>
      <w:pPr>
        <w:tabs>
          <w:tab w:val="num" w:pos="2880"/>
        </w:tabs>
        <w:ind w:left="2880" w:hanging="360"/>
      </w:pPr>
      <w:rPr>
        <w:rFonts w:ascii="Times New Roman" w:hAnsi="Times New Roman" w:hint="default"/>
      </w:rPr>
    </w:lvl>
    <w:lvl w:ilvl="4" w:tplc="43966192" w:tentative="1">
      <w:start w:val="1"/>
      <w:numFmt w:val="bullet"/>
      <w:lvlText w:val="•"/>
      <w:lvlJc w:val="left"/>
      <w:pPr>
        <w:tabs>
          <w:tab w:val="num" w:pos="3600"/>
        </w:tabs>
        <w:ind w:left="3600" w:hanging="360"/>
      </w:pPr>
      <w:rPr>
        <w:rFonts w:ascii="Times New Roman" w:hAnsi="Times New Roman" w:hint="default"/>
      </w:rPr>
    </w:lvl>
    <w:lvl w:ilvl="5" w:tplc="A4C8403E" w:tentative="1">
      <w:start w:val="1"/>
      <w:numFmt w:val="bullet"/>
      <w:lvlText w:val="•"/>
      <w:lvlJc w:val="left"/>
      <w:pPr>
        <w:tabs>
          <w:tab w:val="num" w:pos="4320"/>
        </w:tabs>
        <w:ind w:left="4320" w:hanging="360"/>
      </w:pPr>
      <w:rPr>
        <w:rFonts w:ascii="Times New Roman" w:hAnsi="Times New Roman" w:hint="default"/>
      </w:rPr>
    </w:lvl>
    <w:lvl w:ilvl="6" w:tplc="D8E4260A" w:tentative="1">
      <w:start w:val="1"/>
      <w:numFmt w:val="bullet"/>
      <w:lvlText w:val="•"/>
      <w:lvlJc w:val="left"/>
      <w:pPr>
        <w:tabs>
          <w:tab w:val="num" w:pos="5040"/>
        </w:tabs>
        <w:ind w:left="5040" w:hanging="360"/>
      </w:pPr>
      <w:rPr>
        <w:rFonts w:ascii="Times New Roman" w:hAnsi="Times New Roman" w:hint="default"/>
      </w:rPr>
    </w:lvl>
    <w:lvl w:ilvl="7" w:tplc="CB980CBA" w:tentative="1">
      <w:start w:val="1"/>
      <w:numFmt w:val="bullet"/>
      <w:lvlText w:val="•"/>
      <w:lvlJc w:val="left"/>
      <w:pPr>
        <w:tabs>
          <w:tab w:val="num" w:pos="5760"/>
        </w:tabs>
        <w:ind w:left="5760" w:hanging="360"/>
      </w:pPr>
      <w:rPr>
        <w:rFonts w:ascii="Times New Roman" w:hAnsi="Times New Roman" w:hint="default"/>
      </w:rPr>
    </w:lvl>
    <w:lvl w:ilvl="8" w:tplc="9FA27A4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7AAA0F00"/>
    <w:multiLevelType w:val="hybridMultilevel"/>
    <w:tmpl w:val="DCB8094E"/>
    <w:lvl w:ilvl="0" w:tplc="0402000F">
      <w:start w:val="1"/>
      <w:numFmt w:val="decimal"/>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4" w15:restartNumberingAfterBreak="0">
    <w:nsid w:val="7DF31B7A"/>
    <w:multiLevelType w:val="hybridMultilevel"/>
    <w:tmpl w:val="A50C48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6B3"/>
    <w:rsid w:val="00017BB5"/>
    <w:rsid w:val="00037DF4"/>
    <w:rsid w:val="0006667A"/>
    <w:rsid w:val="00070352"/>
    <w:rsid w:val="000D6B2A"/>
    <w:rsid w:val="001008CB"/>
    <w:rsid w:val="00124A06"/>
    <w:rsid w:val="0012627C"/>
    <w:rsid w:val="00147BB2"/>
    <w:rsid w:val="00166CCF"/>
    <w:rsid w:val="00190C09"/>
    <w:rsid w:val="001B42E9"/>
    <w:rsid w:val="001B5AEE"/>
    <w:rsid w:val="001C465E"/>
    <w:rsid w:val="001D0A16"/>
    <w:rsid w:val="00210CB2"/>
    <w:rsid w:val="0024122C"/>
    <w:rsid w:val="00243CA7"/>
    <w:rsid w:val="0027069E"/>
    <w:rsid w:val="0029789B"/>
    <w:rsid w:val="002F01A7"/>
    <w:rsid w:val="0031618D"/>
    <w:rsid w:val="003171E1"/>
    <w:rsid w:val="00322024"/>
    <w:rsid w:val="00340E47"/>
    <w:rsid w:val="00350693"/>
    <w:rsid w:val="0036602C"/>
    <w:rsid w:val="003671EC"/>
    <w:rsid w:val="003960B8"/>
    <w:rsid w:val="003A7E30"/>
    <w:rsid w:val="003E2D9E"/>
    <w:rsid w:val="004114E5"/>
    <w:rsid w:val="00437499"/>
    <w:rsid w:val="00444ABC"/>
    <w:rsid w:val="004772DC"/>
    <w:rsid w:val="00491635"/>
    <w:rsid w:val="004E682B"/>
    <w:rsid w:val="00590E6F"/>
    <w:rsid w:val="005953EB"/>
    <w:rsid w:val="00597CE9"/>
    <w:rsid w:val="0061583F"/>
    <w:rsid w:val="00625845"/>
    <w:rsid w:val="00626769"/>
    <w:rsid w:val="00652304"/>
    <w:rsid w:val="006C0169"/>
    <w:rsid w:val="006C1910"/>
    <w:rsid w:val="006F56B3"/>
    <w:rsid w:val="00722810"/>
    <w:rsid w:val="00733347"/>
    <w:rsid w:val="0075606E"/>
    <w:rsid w:val="00793234"/>
    <w:rsid w:val="00795EA9"/>
    <w:rsid w:val="007A2FE1"/>
    <w:rsid w:val="007B5B5E"/>
    <w:rsid w:val="008273CE"/>
    <w:rsid w:val="00850C90"/>
    <w:rsid w:val="00866BE1"/>
    <w:rsid w:val="008B3E59"/>
    <w:rsid w:val="008C74BB"/>
    <w:rsid w:val="00946147"/>
    <w:rsid w:val="009C7947"/>
    <w:rsid w:val="009D15C1"/>
    <w:rsid w:val="009D2895"/>
    <w:rsid w:val="00A318FE"/>
    <w:rsid w:val="00A746BE"/>
    <w:rsid w:val="00AA7194"/>
    <w:rsid w:val="00AD16B3"/>
    <w:rsid w:val="00B51305"/>
    <w:rsid w:val="00BB5AC3"/>
    <w:rsid w:val="00C1610C"/>
    <w:rsid w:val="00C27DD7"/>
    <w:rsid w:val="00C3622C"/>
    <w:rsid w:val="00CC4CBA"/>
    <w:rsid w:val="00CC6B3C"/>
    <w:rsid w:val="00CE0E62"/>
    <w:rsid w:val="00CE3C36"/>
    <w:rsid w:val="00D034DC"/>
    <w:rsid w:val="00D31886"/>
    <w:rsid w:val="00D87E9A"/>
    <w:rsid w:val="00DC26C2"/>
    <w:rsid w:val="00DE4404"/>
    <w:rsid w:val="00E023F7"/>
    <w:rsid w:val="00E03123"/>
    <w:rsid w:val="00E13861"/>
    <w:rsid w:val="00E61143"/>
    <w:rsid w:val="00EA4916"/>
    <w:rsid w:val="00F067EC"/>
    <w:rsid w:val="00F20B7B"/>
    <w:rsid w:val="00F275E2"/>
    <w:rsid w:val="00F32AC9"/>
    <w:rsid w:val="00F416FE"/>
    <w:rsid w:val="00F60251"/>
    <w:rsid w:val="00F64BE4"/>
    <w:rsid w:val="00F926D0"/>
    <w:rsid w:val="00FB5966"/>
    <w:rsid w:val="00FC6C40"/>
    <w:rsid w:val="00FD4F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71EF3"/>
  <w15:docId w15:val="{9FCD1D56-4B29-4790-82E6-7013FE6E9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3C"/>
    <w:rPr>
      <w:lang w:val="en-AU"/>
    </w:rPr>
  </w:style>
  <w:style w:type="paragraph" w:styleId="Heading1">
    <w:name w:val="heading 1"/>
    <w:basedOn w:val="Normal"/>
    <w:next w:val="Normal"/>
    <w:qFormat/>
    <w:rsid w:val="00243CA7"/>
    <w:pPr>
      <w:keepNext/>
      <w:jc w:val="center"/>
      <w:outlineLvl w:val="0"/>
    </w:pPr>
    <w:rPr>
      <w:b/>
      <w:bCs/>
      <w:i/>
      <w:iCs/>
      <w:sz w:val="4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line">
    <w:name w:val="firstline"/>
    <w:basedOn w:val="Normal"/>
    <w:rsid w:val="006F56B3"/>
    <w:pPr>
      <w:spacing w:line="240" w:lineRule="atLeast"/>
      <w:ind w:firstLine="640"/>
      <w:jc w:val="both"/>
    </w:pPr>
    <w:rPr>
      <w:rFonts w:ascii="Arial" w:hAnsi="Arial" w:cs="Arial"/>
      <w:color w:val="000000"/>
      <w:sz w:val="24"/>
      <w:szCs w:val="24"/>
      <w:lang w:val="en-US"/>
    </w:rPr>
  </w:style>
  <w:style w:type="paragraph" w:styleId="BodyTextIndent">
    <w:name w:val="Body Text Indent"/>
    <w:basedOn w:val="Normal"/>
    <w:rsid w:val="00DC26C2"/>
    <w:pPr>
      <w:spacing w:after="120"/>
      <w:ind w:left="283"/>
    </w:pPr>
  </w:style>
  <w:style w:type="paragraph" w:customStyle="1" w:styleId="Char">
    <w:name w:val="Char"/>
    <w:basedOn w:val="Normal"/>
    <w:rsid w:val="00DC26C2"/>
    <w:pPr>
      <w:tabs>
        <w:tab w:val="left" w:pos="709"/>
      </w:tabs>
    </w:pPr>
    <w:rPr>
      <w:rFonts w:ascii="Tahoma" w:hAnsi="Tahoma"/>
      <w:sz w:val="24"/>
      <w:szCs w:val="24"/>
      <w:lang w:val="pl-PL" w:eastAsia="pl-PL"/>
    </w:rPr>
  </w:style>
  <w:style w:type="paragraph" w:styleId="Title">
    <w:name w:val="Title"/>
    <w:basedOn w:val="Normal"/>
    <w:qFormat/>
    <w:rsid w:val="00166CCF"/>
    <w:pPr>
      <w:ind w:right="-874"/>
      <w:jc w:val="center"/>
    </w:pPr>
    <w:rPr>
      <w:bCs/>
      <w:sz w:val="32"/>
      <w:szCs w:val="24"/>
      <w:lang w:val="bg-BG"/>
    </w:rPr>
  </w:style>
  <w:style w:type="table" w:styleId="TableGrid">
    <w:name w:val="Table Grid"/>
    <w:basedOn w:val="TableNormal"/>
    <w:rsid w:val="00166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590E6F"/>
    <w:pPr>
      <w:spacing w:before="120" w:after="160" w:line="240" w:lineRule="exact"/>
    </w:pPr>
    <w:rPr>
      <w:rFonts w:ascii="Tahoma" w:hAnsi="Tahoma"/>
      <w:lang w:val="en-US" w:eastAsia="bg-BG"/>
    </w:rPr>
  </w:style>
  <w:style w:type="paragraph" w:styleId="ListParagraph">
    <w:name w:val="List Paragraph"/>
    <w:basedOn w:val="Normal"/>
    <w:uiPriority w:val="34"/>
    <w:qFormat/>
    <w:rsid w:val="002412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757544">
      <w:bodyDiv w:val="1"/>
      <w:marLeft w:val="0"/>
      <w:marRight w:val="0"/>
      <w:marTop w:val="0"/>
      <w:marBottom w:val="0"/>
      <w:divBdr>
        <w:top w:val="none" w:sz="0" w:space="0" w:color="auto"/>
        <w:left w:val="none" w:sz="0" w:space="0" w:color="auto"/>
        <w:bottom w:val="none" w:sz="0" w:space="0" w:color="auto"/>
        <w:right w:val="none" w:sz="0" w:space="0" w:color="auto"/>
      </w:divBdr>
    </w:div>
    <w:div w:id="635530863">
      <w:bodyDiv w:val="1"/>
      <w:marLeft w:val="0"/>
      <w:marRight w:val="0"/>
      <w:marTop w:val="0"/>
      <w:marBottom w:val="0"/>
      <w:divBdr>
        <w:top w:val="none" w:sz="0" w:space="0" w:color="auto"/>
        <w:left w:val="none" w:sz="0" w:space="0" w:color="auto"/>
        <w:bottom w:val="none" w:sz="0" w:space="0" w:color="auto"/>
        <w:right w:val="none" w:sz="0" w:space="0" w:color="auto"/>
      </w:divBdr>
    </w:div>
    <w:div w:id="836653635">
      <w:bodyDiv w:val="1"/>
      <w:marLeft w:val="0"/>
      <w:marRight w:val="0"/>
      <w:marTop w:val="0"/>
      <w:marBottom w:val="0"/>
      <w:divBdr>
        <w:top w:val="none" w:sz="0" w:space="0" w:color="auto"/>
        <w:left w:val="none" w:sz="0" w:space="0" w:color="auto"/>
        <w:bottom w:val="none" w:sz="0" w:space="0" w:color="auto"/>
        <w:right w:val="none" w:sz="0" w:space="0" w:color="auto"/>
      </w:divBdr>
    </w:div>
    <w:div w:id="859780373">
      <w:bodyDiv w:val="1"/>
      <w:marLeft w:val="0"/>
      <w:marRight w:val="0"/>
      <w:marTop w:val="0"/>
      <w:marBottom w:val="0"/>
      <w:divBdr>
        <w:top w:val="none" w:sz="0" w:space="0" w:color="auto"/>
        <w:left w:val="none" w:sz="0" w:space="0" w:color="auto"/>
        <w:bottom w:val="none" w:sz="0" w:space="0" w:color="auto"/>
        <w:right w:val="none" w:sz="0" w:space="0" w:color="auto"/>
      </w:divBdr>
    </w:div>
    <w:div w:id="904879175">
      <w:bodyDiv w:val="1"/>
      <w:marLeft w:val="0"/>
      <w:marRight w:val="0"/>
      <w:marTop w:val="0"/>
      <w:marBottom w:val="0"/>
      <w:divBdr>
        <w:top w:val="none" w:sz="0" w:space="0" w:color="auto"/>
        <w:left w:val="none" w:sz="0" w:space="0" w:color="auto"/>
        <w:bottom w:val="none" w:sz="0" w:space="0" w:color="auto"/>
        <w:right w:val="none" w:sz="0" w:space="0" w:color="auto"/>
      </w:divBdr>
    </w:div>
    <w:div w:id="1128163088">
      <w:bodyDiv w:val="1"/>
      <w:marLeft w:val="0"/>
      <w:marRight w:val="0"/>
      <w:marTop w:val="0"/>
      <w:marBottom w:val="0"/>
      <w:divBdr>
        <w:top w:val="none" w:sz="0" w:space="0" w:color="auto"/>
        <w:left w:val="none" w:sz="0" w:space="0" w:color="auto"/>
        <w:bottom w:val="none" w:sz="0" w:space="0" w:color="auto"/>
        <w:right w:val="none" w:sz="0" w:space="0" w:color="auto"/>
      </w:divBdr>
      <w:divsChild>
        <w:div w:id="391738234">
          <w:marLeft w:val="0"/>
          <w:marRight w:val="0"/>
          <w:marTop w:val="0"/>
          <w:marBottom w:val="0"/>
          <w:divBdr>
            <w:top w:val="none" w:sz="0" w:space="0" w:color="auto"/>
            <w:left w:val="none" w:sz="0" w:space="0" w:color="auto"/>
            <w:bottom w:val="none" w:sz="0" w:space="0" w:color="auto"/>
            <w:right w:val="none" w:sz="0" w:space="0" w:color="auto"/>
          </w:divBdr>
          <w:divsChild>
            <w:div w:id="770900061">
              <w:marLeft w:val="0"/>
              <w:marRight w:val="0"/>
              <w:marTop w:val="0"/>
              <w:marBottom w:val="0"/>
              <w:divBdr>
                <w:top w:val="none" w:sz="0" w:space="0" w:color="auto"/>
                <w:left w:val="none" w:sz="0" w:space="0" w:color="auto"/>
                <w:bottom w:val="none" w:sz="0" w:space="0" w:color="auto"/>
                <w:right w:val="none" w:sz="0" w:space="0" w:color="auto"/>
              </w:divBdr>
            </w:div>
            <w:div w:id="880944428">
              <w:marLeft w:val="0"/>
              <w:marRight w:val="0"/>
              <w:marTop w:val="0"/>
              <w:marBottom w:val="0"/>
              <w:divBdr>
                <w:top w:val="none" w:sz="0" w:space="0" w:color="auto"/>
                <w:left w:val="none" w:sz="0" w:space="0" w:color="auto"/>
                <w:bottom w:val="none" w:sz="0" w:space="0" w:color="auto"/>
                <w:right w:val="none" w:sz="0" w:space="0" w:color="auto"/>
              </w:divBdr>
            </w:div>
            <w:div w:id="917255275">
              <w:marLeft w:val="0"/>
              <w:marRight w:val="0"/>
              <w:marTop w:val="0"/>
              <w:marBottom w:val="0"/>
              <w:divBdr>
                <w:top w:val="none" w:sz="0" w:space="0" w:color="auto"/>
                <w:left w:val="none" w:sz="0" w:space="0" w:color="auto"/>
                <w:bottom w:val="none" w:sz="0" w:space="0" w:color="auto"/>
                <w:right w:val="none" w:sz="0" w:space="0" w:color="auto"/>
              </w:divBdr>
            </w:div>
            <w:div w:id="1108232365">
              <w:marLeft w:val="0"/>
              <w:marRight w:val="0"/>
              <w:marTop w:val="0"/>
              <w:marBottom w:val="0"/>
              <w:divBdr>
                <w:top w:val="none" w:sz="0" w:space="0" w:color="auto"/>
                <w:left w:val="none" w:sz="0" w:space="0" w:color="auto"/>
                <w:bottom w:val="none" w:sz="0" w:space="0" w:color="auto"/>
                <w:right w:val="none" w:sz="0" w:space="0" w:color="auto"/>
              </w:divBdr>
            </w:div>
            <w:div w:id="2010983847">
              <w:marLeft w:val="0"/>
              <w:marRight w:val="0"/>
              <w:marTop w:val="0"/>
              <w:marBottom w:val="0"/>
              <w:divBdr>
                <w:top w:val="none" w:sz="0" w:space="0" w:color="auto"/>
                <w:left w:val="none" w:sz="0" w:space="0" w:color="auto"/>
                <w:bottom w:val="none" w:sz="0" w:space="0" w:color="auto"/>
                <w:right w:val="none" w:sz="0" w:space="0" w:color="auto"/>
              </w:divBdr>
            </w:div>
            <w:div w:id="202239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055497">
      <w:bodyDiv w:val="1"/>
      <w:marLeft w:val="0"/>
      <w:marRight w:val="0"/>
      <w:marTop w:val="0"/>
      <w:marBottom w:val="0"/>
      <w:divBdr>
        <w:top w:val="none" w:sz="0" w:space="0" w:color="auto"/>
        <w:left w:val="none" w:sz="0" w:space="0" w:color="auto"/>
        <w:bottom w:val="none" w:sz="0" w:space="0" w:color="auto"/>
        <w:right w:val="none" w:sz="0" w:space="0" w:color="auto"/>
      </w:divBdr>
    </w:div>
    <w:div w:id="2012486808">
      <w:bodyDiv w:val="1"/>
      <w:marLeft w:val="0"/>
      <w:marRight w:val="0"/>
      <w:marTop w:val="0"/>
      <w:marBottom w:val="0"/>
      <w:divBdr>
        <w:top w:val="none" w:sz="0" w:space="0" w:color="auto"/>
        <w:left w:val="none" w:sz="0" w:space="0" w:color="auto"/>
        <w:bottom w:val="none" w:sz="0" w:space="0" w:color="auto"/>
        <w:right w:val="none" w:sz="0" w:space="0" w:color="auto"/>
      </w:divBdr>
      <w:divsChild>
        <w:div w:id="896940373">
          <w:marLeft w:val="0"/>
          <w:marRight w:val="0"/>
          <w:marTop w:val="0"/>
          <w:marBottom w:val="0"/>
          <w:divBdr>
            <w:top w:val="none" w:sz="0" w:space="0" w:color="auto"/>
            <w:left w:val="none" w:sz="0" w:space="0" w:color="auto"/>
            <w:bottom w:val="none" w:sz="0" w:space="0" w:color="auto"/>
            <w:right w:val="none" w:sz="0" w:space="0" w:color="auto"/>
          </w:divBdr>
          <w:divsChild>
            <w:div w:id="188521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B6F84-7642-40BC-A6D8-99A7376B3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Pages>
  <Words>1547</Words>
  <Characters>8824</Characters>
  <Application>Microsoft Office Word</Application>
  <DocSecurity>0</DocSecurity>
  <Lines>73</Lines>
  <Paragraphs>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ПЪЛНОМОЩНО</vt:lpstr>
      <vt:lpstr>ПЪЛНОМОЩНО</vt:lpstr>
    </vt:vector>
  </TitlesOfParts>
  <Company>SPH</Company>
  <LinksUpToDate>false</LinksUpToDate>
  <CharactersWithSpaces>10351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ПЪЛНОМОЩНО</dc:title>
  <dc:creator>tnn</dc:creator>
  <cp:lastModifiedBy>Alexander Popov</cp:lastModifiedBy>
  <cp:revision>26</cp:revision>
  <dcterms:created xsi:type="dcterms:W3CDTF">2012-05-13T21:14:00Z</dcterms:created>
  <dcterms:modified xsi:type="dcterms:W3CDTF">2016-05-10T13:26:00Z</dcterms:modified>
</cp:coreProperties>
</file>